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89"/>
        <w:spacing w:before="87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采</w:t>
      </w:r>
      <w:r>
        <w:rPr>
          <w:rFonts w:ascii="SimSun" w:hAnsi="SimSun" w:eastAsia="SimSun" w:cs="SimSun"/>
          <w:sz w:val="43"/>
          <w:szCs w:val="43"/>
          <w:spacing w:val="9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购</w:t>
      </w:r>
      <w:r>
        <w:rPr>
          <w:rFonts w:ascii="SimSun" w:hAnsi="SimSun" w:eastAsia="SimSun" w:cs="SimSun"/>
          <w:sz w:val="43"/>
          <w:szCs w:val="43"/>
          <w:spacing w:val="9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需</w:t>
      </w:r>
      <w:r>
        <w:rPr>
          <w:rFonts w:ascii="SimSun" w:hAnsi="SimSun" w:eastAsia="SimSun" w:cs="SimSun"/>
          <w:sz w:val="43"/>
          <w:szCs w:val="43"/>
          <w:spacing w:val="9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求</w:t>
      </w:r>
      <w:r>
        <w:rPr>
          <w:rFonts w:ascii="SimSun" w:hAnsi="SimSun" w:eastAsia="SimSun" w:cs="SimSun"/>
          <w:sz w:val="43"/>
          <w:szCs w:val="43"/>
          <w:spacing w:val="9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书</w:t>
      </w:r>
    </w:p>
    <w:p>
      <w:pPr>
        <w:ind w:left="17"/>
        <w:spacing w:before="119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一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、项目概况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ind w:left="8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采购单位: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海南</w:t>
      </w:r>
      <w:r>
        <w:rPr>
          <w:rFonts w:ascii="SimSun" w:hAnsi="SimSun" w:eastAsia="SimSun" w:cs="SimSun"/>
          <w:sz w:val="24"/>
          <w:szCs w:val="24"/>
        </w:rPr>
        <w:t>西部中心医院</w:t>
      </w:r>
    </w:p>
    <w:p>
      <w:pPr>
        <w:ind w:left="13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项</w:t>
      </w:r>
      <w:r>
        <w:rPr>
          <w:rFonts w:ascii="SimSun" w:hAnsi="SimSun" w:eastAsia="SimSun" w:cs="SimSun"/>
          <w:sz w:val="24"/>
          <w:szCs w:val="24"/>
          <w:spacing w:val="6"/>
        </w:rPr>
        <w:t>目名称：海南西部中心医院合同能源管理项目(节能效益分享型)节能率检测认定</w:t>
      </w:r>
    </w:p>
    <w:p>
      <w:pPr>
        <w:ind w:left="9" w:right="455" w:hanging="1"/>
        <w:spacing w:before="275" w:line="34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采购预算：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0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元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(</w:t>
      </w:r>
      <w:r>
        <w:rPr>
          <w:rFonts w:ascii="SimSun" w:hAnsi="SimSun" w:eastAsia="SimSun" w:cs="SimSun"/>
          <w:sz w:val="24"/>
          <w:szCs w:val="24"/>
          <w:spacing w:val="1"/>
        </w:rPr>
        <w:t>费用由海南西部中心医院合同能源管理项目(节能效益分享型)中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标</w:t>
      </w:r>
      <w:r>
        <w:rPr>
          <w:rFonts w:ascii="SimSun" w:hAnsi="SimSun" w:eastAsia="SimSun" w:cs="SimSun"/>
          <w:sz w:val="24"/>
          <w:szCs w:val="24"/>
          <w:spacing w:val="-2"/>
        </w:rPr>
        <w:t>方负责)</w:t>
      </w:r>
    </w:p>
    <w:p>
      <w:pPr>
        <w:ind w:left="19"/>
        <w:spacing w:before="9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0"/>
        </w:rPr>
        <w:t>资</w:t>
      </w:r>
      <w:r>
        <w:rPr>
          <w:rFonts w:ascii="SimSun" w:hAnsi="SimSun" w:eastAsia="SimSun" w:cs="SimSun"/>
          <w:sz w:val="24"/>
          <w:szCs w:val="24"/>
          <w:spacing w:val="6"/>
        </w:rPr>
        <w:t>金投入：由海南西部中心医院合同能源管理项目(节能效益分享型)中标方负责</w:t>
      </w:r>
    </w:p>
    <w:p>
      <w:pPr>
        <w:ind w:left="9"/>
        <w:spacing w:before="27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服</w:t>
      </w:r>
      <w:r>
        <w:rPr>
          <w:rFonts w:ascii="SimSun" w:hAnsi="SimSun" w:eastAsia="SimSun" w:cs="SimSun"/>
          <w:sz w:val="24"/>
          <w:szCs w:val="24"/>
          <w:spacing w:val="-5"/>
        </w:rPr>
        <w:t>务地点：海南省儋州市那大镇伏波东路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2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号</w:t>
      </w:r>
    </w:p>
    <w:p>
      <w:pPr>
        <w:ind w:left="17"/>
        <w:spacing w:before="207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二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、采购服务内容</w:t>
      </w:r>
    </w:p>
    <w:p>
      <w:pPr>
        <w:ind w:left="18"/>
        <w:spacing w:before="216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5"/>
        </w:rPr>
        <w:t>(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一)</w:t>
      </w:r>
      <w:r>
        <w:rPr>
          <w:rFonts w:ascii="SimSun" w:hAnsi="SimSun" w:eastAsia="SimSun" w:cs="SimSun"/>
          <w:sz w:val="28"/>
          <w:szCs w:val="28"/>
          <w:spacing w:val="13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项目特征描述</w:t>
      </w:r>
    </w:p>
    <w:p>
      <w:pPr>
        <w:ind w:left="8" w:right="394" w:firstLine="480"/>
        <w:spacing w:before="259" w:line="34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海南西</w:t>
      </w:r>
      <w:r>
        <w:rPr>
          <w:rFonts w:ascii="SimSun" w:hAnsi="SimSun" w:eastAsia="SimSun" w:cs="SimSun"/>
          <w:sz w:val="24"/>
          <w:szCs w:val="24"/>
          <w:spacing w:val="9"/>
        </w:rPr>
        <w:t>部</w:t>
      </w:r>
      <w:r>
        <w:rPr>
          <w:rFonts w:ascii="SimSun" w:hAnsi="SimSun" w:eastAsia="SimSun" w:cs="SimSun"/>
          <w:sz w:val="24"/>
          <w:szCs w:val="24"/>
          <w:spacing w:val="6"/>
        </w:rPr>
        <w:t>中心医院通过采用合同能源管理(节能效益分享型)引进节能服务商完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2"/>
        </w:rPr>
        <w:t>成了</w:t>
      </w:r>
      <w:r>
        <w:rPr>
          <w:rFonts w:ascii="SimSun" w:hAnsi="SimSun" w:eastAsia="SimSun" w:cs="SimSun"/>
          <w:sz w:val="24"/>
          <w:szCs w:val="24"/>
          <w:spacing w:val="-19"/>
        </w:rPr>
        <w:t>院</w:t>
      </w:r>
      <w:r>
        <w:rPr>
          <w:rFonts w:ascii="SimSun" w:hAnsi="SimSun" w:eastAsia="SimSun" w:cs="SimSun"/>
          <w:sz w:val="24"/>
          <w:szCs w:val="24"/>
          <w:spacing w:val="-11"/>
        </w:rPr>
        <w:t>区内包含：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1.能效管理系统；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2.中央空调系统；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3.VRV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空调系统；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4.放射科空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6"/>
        </w:rPr>
        <w:t>调</w:t>
      </w:r>
      <w:r>
        <w:rPr>
          <w:rFonts w:ascii="SimSun" w:hAnsi="SimSun" w:eastAsia="SimSun" w:cs="SimSun"/>
          <w:sz w:val="24"/>
          <w:szCs w:val="24"/>
          <w:spacing w:val="-15"/>
        </w:rPr>
        <w:t>系</w:t>
      </w:r>
      <w:r>
        <w:rPr>
          <w:rFonts w:ascii="SimSun" w:hAnsi="SimSun" w:eastAsia="SimSun" w:cs="SimSun"/>
          <w:sz w:val="24"/>
          <w:szCs w:val="24"/>
          <w:spacing w:val="-8"/>
        </w:rPr>
        <w:t>统；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5.中央空调末端风机盘管系统；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6.照明系统；7.地下车库照明系统；</w:t>
      </w:r>
      <w:r>
        <w:rPr>
          <w:rFonts w:ascii="SimSun" w:hAnsi="SimSun" w:eastAsia="SimSun" w:cs="SimSu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8.报修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维修系统等的节能改</w:t>
      </w:r>
      <w:r>
        <w:rPr>
          <w:rFonts w:ascii="SimSun" w:hAnsi="SimSun" w:eastAsia="SimSun" w:cs="SimSun"/>
          <w:sz w:val="24"/>
          <w:szCs w:val="24"/>
        </w:rPr>
        <w:t>造工作，根据项目招标文件，改造完成后由双方共同委托第三方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检测公司负责项目节</w:t>
      </w:r>
      <w:r>
        <w:rPr>
          <w:rFonts w:ascii="SimSun" w:hAnsi="SimSun" w:eastAsia="SimSun" w:cs="SimSun"/>
          <w:sz w:val="24"/>
          <w:szCs w:val="24"/>
        </w:rPr>
        <w:t>能量的检测认定工作，项目检测费用由海南西部中心医院合同能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0"/>
        </w:rPr>
        <w:t>源管理项目(节能效益分享型)中标方负责</w:t>
      </w:r>
      <w:r>
        <w:rPr>
          <w:rFonts w:ascii="SimSun" w:hAnsi="SimSun" w:eastAsia="SimSun" w:cs="SimSun"/>
          <w:sz w:val="24"/>
          <w:szCs w:val="24"/>
          <w:spacing w:val="6"/>
        </w:rPr>
        <w:t>。</w:t>
      </w:r>
    </w:p>
    <w:p>
      <w:pPr>
        <w:ind w:left="18"/>
        <w:spacing w:before="6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(二)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服务内容和要求</w:t>
      </w:r>
    </w:p>
    <w:p>
      <w:pPr>
        <w:ind w:left="507"/>
        <w:spacing w:before="25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1</w:t>
      </w:r>
      <w:r>
        <w:rPr>
          <w:rFonts w:ascii="SimSun" w:hAnsi="SimSun" w:eastAsia="SimSun" w:cs="SimSun"/>
          <w:sz w:val="24"/>
          <w:szCs w:val="24"/>
          <w:spacing w:val="-6"/>
        </w:rPr>
        <w:t>、服务内容</w:t>
      </w:r>
    </w:p>
    <w:p>
      <w:pPr>
        <w:ind w:left="489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检</w:t>
      </w:r>
      <w:r>
        <w:rPr>
          <w:rFonts w:ascii="SimSun" w:hAnsi="SimSun" w:eastAsia="SimSun" w:cs="SimSun"/>
          <w:sz w:val="24"/>
          <w:szCs w:val="24"/>
          <w:spacing w:val="-5"/>
        </w:rPr>
        <w:t>测内容包含如下设备：</w:t>
      </w:r>
    </w:p>
    <w:p>
      <w:pPr>
        <w:spacing w:line="129" w:lineRule="exact"/>
        <w:rPr/>
      </w:pPr>
      <w:r/>
    </w:p>
    <w:tbl>
      <w:tblPr>
        <w:tblStyle w:val="2"/>
        <w:tblW w:w="92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11"/>
        <w:gridCol w:w="2447"/>
        <w:gridCol w:w="6012"/>
      </w:tblGrid>
      <w:tr>
        <w:trPr>
          <w:trHeight w:val="462" w:hRule="atLeast"/>
        </w:trPr>
        <w:tc>
          <w:tcPr>
            <w:tcW w:w="811" w:type="dxa"/>
            <w:vAlign w:val="top"/>
          </w:tcPr>
          <w:p>
            <w:pPr>
              <w:ind w:left="207"/>
              <w:spacing w:before="168" w:line="210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序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号</w:t>
            </w:r>
          </w:p>
        </w:tc>
        <w:tc>
          <w:tcPr>
            <w:tcW w:w="2447" w:type="dxa"/>
            <w:vAlign w:val="top"/>
          </w:tcPr>
          <w:p>
            <w:pPr>
              <w:ind w:left="826"/>
              <w:spacing w:before="169" w:line="208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系统名称</w:t>
            </w:r>
          </w:p>
        </w:tc>
        <w:tc>
          <w:tcPr>
            <w:tcW w:w="6012" w:type="dxa"/>
            <w:vAlign w:val="top"/>
          </w:tcPr>
          <w:p>
            <w:pPr>
              <w:ind w:left="2606"/>
              <w:spacing w:before="126" w:line="209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系统概况</w:t>
            </w:r>
          </w:p>
        </w:tc>
      </w:tr>
      <w:tr>
        <w:trPr>
          <w:trHeight w:val="458" w:hRule="atLeast"/>
        </w:trPr>
        <w:tc>
          <w:tcPr>
            <w:tcW w:w="811" w:type="dxa"/>
            <w:vAlign w:val="top"/>
          </w:tcPr>
          <w:p>
            <w:pPr>
              <w:ind w:left="368"/>
              <w:spacing w:before="202" w:line="176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1</w:t>
            </w:r>
          </w:p>
        </w:tc>
        <w:tc>
          <w:tcPr>
            <w:tcW w:w="2447" w:type="dxa"/>
            <w:vAlign w:val="top"/>
          </w:tcPr>
          <w:p>
            <w:pPr>
              <w:ind w:left="113"/>
              <w:spacing w:before="168" w:line="207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6#住院楼中央空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调系统</w:t>
            </w:r>
          </w:p>
        </w:tc>
        <w:tc>
          <w:tcPr>
            <w:tcW w:w="6012" w:type="dxa"/>
            <w:vAlign w:val="top"/>
          </w:tcPr>
          <w:p>
            <w:pPr>
              <w:ind w:left="109"/>
              <w:spacing w:before="168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20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台风冷模块机组，分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4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路计量，5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台空调循环泵分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3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路计量</w:t>
            </w:r>
          </w:p>
        </w:tc>
      </w:tr>
      <w:tr>
        <w:trPr>
          <w:trHeight w:val="460" w:hRule="atLeast"/>
        </w:trPr>
        <w:tc>
          <w:tcPr>
            <w:tcW w:w="811" w:type="dxa"/>
            <w:vAlign w:val="top"/>
          </w:tcPr>
          <w:p>
            <w:pPr>
              <w:ind w:left="357"/>
              <w:spacing w:before="203" w:line="176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2</w:t>
            </w:r>
          </w:p>
        </w:tc>
        <w:tc>
          <w:tcPr>
            <w:tcW w:w="2447" w:type="dxa"/>
            <w:vAlign w:val="top"/>
          </w:tcPr>
          <w:p>
            <w:pPr>
              <w:ind w:left="141"/>
              <w:spacing w:before="168" w:line="207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门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5"/>
              </w:rPr>
              <w:t>急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3"/>
              </w:rPr>
              <w:t>诊楼中央空调系统</w:t>
            </w:r>
          </w:p>
        </w:tc>
        <w:tc>
          <w:tcPr>
            <w:tcW w:w="6012" w:type="dxa"/>
            <w:vAlign w:val="top"/>
          </w:tcPr>
          <w:p>
            <w:pPr>
              <w:ind w:left="120"/>
              <w:spacing w:before="169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18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台风冷模块机组，分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6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路计量，5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台空调循环泵分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3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路计量</w:t>
            </w:r>
          </w:p>
        </w:tc>
      </w:tr>
      <w:tr>
        <w:trPr>
          <w:trHeight w:val="457" w:hRule="atLeast"/>
        </w:trPr>
        <w:tc>
          <w:tcPr>
            <w:tcW w:w="811" w:type="dxa"/>
            <w:vAlign w:val="top"/>
          </w:tcPr>
          <w:p>
            <w:pPr>
              <w:ind w:left="362"/>
              <w:spacing w:before="201" w:line="176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3</w:t>
            </w:r>
          </w:p>
        </w:tc>
        <w:tc>
          <w:tcPr>
            <w:tcW w:w="2447" w:type="dxa"/>
            <w:vAlign w:val="top"/>
          </w:tcPr>
          <w:p>
            <w:pPr>
              <w:ind w:left="114"/>
              <w:spacing w:before="167" w:line="207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检验科中央空调系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统</w:t>
            </w:r>
          </w:p>
        </w:tc>
        <w:tc>
          <w:tcPr>
            <w:tcW w:w="6012" w:type="dxa"/>
            <w:vAlign w:val="top"/>
          </w:tcPr>
          <w:p>
            <w:pPr>
              <w:ind w:left="120"/>
              <w:spacing w:before="167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>10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>台风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冷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模块机组，分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3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路计量，3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台空调循环泵，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分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2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路计量</w:t>
            </w:r>
          </w:p>
        </w:tc>
      </w:tr>
      <w:tr>
        <w:trPr>
          <w:trHeight w:val="458" w:hRule="atLeast"/>
        </w:trPr>
        <w:tc>
          <w:tcPr>
            <w:tcW w:w="811" w:type="dxa"/>
            <w:vAlign w:val="top"/>
          </w:tcPr>
          <w:p>
            <w:pPr>
              <w:ind w:left="358"/>
              <w:spacing w:before="204" w:line="176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4</w:t>
            </w:r>
          </w:p>
        </w:tc>
        <w:tc>
          <w:tcPr>
            <w:tcW w:w="2447" w:type="dxa"/>
            <w:vAlign w:val="top"/>
          </w:tcPr>
          <w:p>
            <w:pPr>
              <w:ind w:left="108"/>
              <w:spacing w:before="170" w:line="207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ICU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中央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空调系统</w:t>
            </w:r>
          </w:p>
        </w:tc>
        <w:tc>
          <w:tcPr>
            <w:tcW w:w="6012" w:type="dxa"/>
            <w:vAlign w:val="top"/>
          </w:tcPr>
          <w:p>
            <w:pPr>
              <w:ind w:left="120"/>
              <w:spacing w:before="170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>10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7"/>
              </w:rPr>
              <w:t>台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风冷模块机组，3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台循环水泵，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1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路计量</w:t>
            </w:r>
          </w:p>
        </w:tc>
      </w:tr>
      <w:tr>
        <w:trPr>
          <w:trHeight w:val="460" w:hRule="atLeast"/>
        </w:trPr>
        <w:tc>
          <w:tcPr>
            <w:tcW w:w="811" w:type="dxa"/>
            <w:vAlign w:val="top"/>
          </w:tcPr>
          <w:p>
            <w:pPr>
              <w:ind w:left="365"/>
              <w:spacing w:before="203" w:line="177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5</w:t>
            </w:r>
          </w:p>
        </w:tc>
        <w:tc>
          <w:tcPr>
            <w:tcW w:w="2447" w:type="dxa"/>
            <w:vAlign w:val="top"/>
          </w:tcPr>
          <w:p>
            <w:pPr>
              <w:ind w:left="120"/>
              <w:spacing w:before="170" w:line="207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手术室中央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空调系统</w:t>
            </w:r>
          </w:p>
        </w:tc>
        <w:tc>
          <w:tcPr>
            <w:tcW w:w="6012" w:type="dxa"/>
            <w:vAlign w:val="top"/>
          </w:tcPr>
          <w:p>
            <w:pPr>
              <w:ind w:left="120"/>
              <w:spacing w:before="171" w:line="20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8"/>
              </w:rPr>
              <w:t>1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6"/>
              </w:rPr>
              <w:t>2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台风冷模块机组，3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台循环水泵，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 xml:space="preserve">  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4"/>
              </w:rPr>
              <w:t>共分三路计量。</w:t>
            </w:r>
          </w:p>
        </w:tc>
      </w:tr>
      <w:tr>
        <w:trPr>
          <w:trHeight w:val="458" w:hRule="atLeast"/>
        </w:trPr>
        <w:tc>
          <w:tcPr>
            <w:tcW w:w="811" w:type="dxa"/>
            <w:vAlign w:val="top"/>
          </w:tcPr>
          <w:p>
            <w:pPr>
              <w:ind w:left="362"/>
              <w:spacing w:before="203" w:line="176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6</w:t>
            </w:r>
          </w:p>
        </w:tc>
        <w:tc>
          <w:tcPr>
            <w:tcW w:w="2447" w:type="dxa"/>
            <w:vAlign w:val="top"/>
          </w:tcPr>
          <w:p>
            <w:pPr>
              <w:ind w:left="123"/>
              <w:spacing w:before="168" w:line="20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一期门诊照明节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能改造</w:t>
            </w:r>
          </w:p>
        </w:tc>
        <w:tc>
          <w:tcPr>
            <w:tcW w:w="6012" w:type="dxa"/>
            <w:vAlign w:val="top"/>
          </w:tcPr>
          <w:p>
            <w:pPr>
              <w:ind w:left="106"/>
              <w:spacing w:before="169" w:line="209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LED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 xml:space="preserve"> 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灯具更换原荧光灯</w:t>
            </w:r>
          </w:p>
        </w:tc>
      </w:tr>
      <w:tr>
        <w:trPr>
          <w:trHeight w:val="462" w:hRule="atLeast"/>
        </w:trPr>
        <w:tc>
          <w:tcPr>
            <w:tcW w:w="811" w:type="dxa"/>
            <w:vAlign w:val="top"/>
          </w:tcPr>
          <w:p>
            <w:pPr>
              <w:ind w:left="362"/>
              <w:spacing w:before="208" w:line="174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</w:rPr>
              <w:t>7</w:t>
            </w:r>
          </w:p>
        </w:tc>
        <w:tc>
          <w:tcPr>
            <w:tcW w:w="2447" w:type="dxa"/>
            <w:vAlign w:val="top"/>
          </w:tcPr>
          <w:p>
            <w:pPr>
              <w:ind w:left="117"/>
              <w:spacing w:before="170" w:line="205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2"/>
              </w:rPr>
              <w:t>地下</w:t>
            </w: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室照明节能改造</w:t>
            </w:r>
          </w:p>
        </w:tc>
        <w:tc>
          <w:tcPr>
            <w:tcW w:w="6012" w:type="dxa"/>
            <w:vAlign w:val="top"/>
          </w:tcPr>
          <w:p>
            <w:pPr>
              <w:ind w:left="116"/>
              <w:spacing w:before="171" w:line="209" w:lineRule="auto"/>
              <w:rPr>
                <w:rFonts w:ascii="STFangsong" w:hAnsi="STFangsong" w:eastAsia="STFangsong" w:cs="STFangsong"/>
                <w:sz w:val="21"/>
                <w:szCs w:val="21"/>
              </w:rPr>
            </w:pPr>
            <w:r>
              <w:rPr>
                <w:rFonts w:ascii="STFangsong" w:hAnsi="STFangsong" w:eastAsia="STFangsong" w:cs="STFangsong"/>
                <w:sz w:val="21"/>
                <w:szCs w:val="21"/>
                <w:spacing w:val="-1"/>
              </w:rPr>
              <w:t>微波感应灯光更换原</w:t>
            </w:r>
            <w:r>
              <w:rPr>
                <w:rFonts w:ascii="STFangsong" w:hAnsi="STFangsong" w:eastAsia="STFangsong" w:cs="STFangsong"/>
                <w:sz w:val="21"/>
                <w:szCs w:val="21"/>
              </w:rPr>
              <w:t>荧光灯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9"/>
          <w:pgMar w:top="1224" w:right="1211" w:bottom="1402" w:left="1418" w:header="0" w:footer="1222" w:gutter="0"/>
        </w:sectPr>
        <w:rPr/>
      </w:pPr>
    </w:p>
    <w:p>
      <w:pPr>
        <w:ind w:left="125"/>
        <w:spacing w:before="47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2</w:t>
      </w:r>
      <w:r>
        <w:rPr>
          <w:rFonts w:ascii="SimSun" w:hAnsi="SimSun" w:eastAsia="SimSun" w:cs="SimSun"/>
          <w:sz w:val="24"/>
          <w:szCs w:val="24"/>
          <w:spacing w:val="-4"/>
        </w:rPr>
        <w:t>、</w:t>
      </w:r>
      <w:r>
        <w:rPr>
          <w:rFonts w:ascii="SimSun" w:hAnsi="SimSun" w:eastAsia="SimSun" w:cs="SimSun"/>
          <w:sz w:val="24"/>
          <w:szCs w:val="24"/>
          <w:spacing w:val="-3"/>
        </w:rPr>
        <w:t>服务要求</w:t>
      </w:r>
    </w:p>
    <w:p>
      <w:pPr>
        <w:ind w:left="715" w:right="4" w:hanging="216"/>
        <w:spacing w:before="277" w:line="34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0"/>
        </w:rPr>
        <w:t>1)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★</w:t>
      </w:r>
      <w:r>
        <w:rPr>
          <w:rFonts w:ascii="SimSun" w:hAnsi="SimSun" w:eastAsia="SimSun" w:cs="SimSun"/>
          <w:sz w:val="24"/>
          <w:szCs w:val="24"/>
          <w:spacing w:val="-10"/>
        </w:rPr>
        <w:t>中</w:t>
      </w:r>
      <w:r>
        <w:rPr>
          <w:rFonts w:ascii="SimSun" w:hAnsi="SimSun" w:eastAsia="SimSun" w:cs="SimSun"/>
          <w:sz w:val="24"/>
          <w:szCs w:val="24"/>
          <w:spacing w:val="-8"/>
        </w:rPr>
        <w:t>央</w:t>
      </w:r>
      <w:r>
        <w:rPr>
          <w:rFonts w:ascii="SimSun" w:hAnsi="SimSun" w:eastAsia="SimSun" w:cs="SimSun"/>
          <w:sz w:val="24"/>
          <w:szCs w:val="24"/>
          <w:spacing w:val="-5"/>
        </w:rPr>
        <w:t>空调系统的检测应分为夏季工况(本年度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4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月至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10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月)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与非夏季工况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(本年</w:t>
      </w:r>
      <w:r>
        <w:rPr>
          <w:rFonts w:ascii="SimSun" w:hAnsi="SimSun" w:eastAsia="SimSun" w:cs="SimSun"/>
          <w:sz w:val="24"/>
          <w:szCs w:val="24"/>
          <w:spacing w:val="-3"/>
        </w:rPr>
        <w:t>度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11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月至次年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3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月)两次进行。</w:t>
      </w:r>
    </w:p>
    <w:p>
      <w:pPr>
        <w:ind w:left="710" w:hanging="225"/>
        <w:spacing w:before="93" w:line="34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8"/>
        </w:rPr>
        <w:t>2</w:t>
      </w:r>
      <w:r>
        <w:rPr>
          <w:rFonts w:ascii="SimSun" w:hAnsi="SimSun" w:eastAsia="SimSun" w:cs="SimSun"/>
          <w:sz w:val="24"/>
          <w:szCs w:val="24"/>
          <w:spacing w:val="-10"/>
        </w:rPr>
        <w:t>)中央空调节能检测，</w:t>
      </w:r>
      <w:r>
        <w:rPr>
          <w:rFonts w:ascii="SimSun" w:hAnsi="SimSun" w:eastAsia="SimSun" w:cs="SimSu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根据《公共建筑节能改造技术规范》</w:t>
      </w:r>
      <w:r>
        <w:rPr>
          <w:rFonts w:ascii="SimSun" w:hAnsi="SimSun" w:eastAsia="SimSun" w:cs="SimSu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JGJ176-2009</w:t>
      </w:r>
      <w:r>
        <w:rPr>
          <w:rFonts w:ascii="SimSun" w:hAnsi="SimSun" w:eastAsia="SimSun" w:cs="SimSu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第十章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规定，节能检测</w:t>
      </w:r>
      <w:r>
        <w:rPr>
          <w:rFonts w:ascii="SimSun" w:hAnsi="SimSun" w:eastAsia="SimSun" w:cs="SimSun"/>
          <w:sz w:val="24"/>
          <w:szCs w:val="24"/>
          <w:spacing w:val="1"/>
        </w:rPr>
        <w:t>选择在气候和末端制冷负荷较为稳定的条件下进行。第一日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运行节能工况，</w:t>
      </w:r>
      <w:r>
        <w:rPr>
          <w:rFonts w:ascii="SimSun" w:hAnsi="SimSun" w:eastAsia="SimSun" w:cs="SimSun"/>
          <w:sz w:val="24"/>
          <w:szCs w:val="24"/>
          <w:spacing w:val="1"/>
        </w:rPr>
        <w:t>第二日运行原工况，第三日运行节能工况，第四日运行原工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况，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…，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以此类推。取相邻两日运行数据作为一组对比数据，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5"/>
        </w:rPr>
        <w:t>采取检测多组有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效</w:t>
      </w:r>
      <w:r>
        <w:rPr>
          <w:rFonts w:ascii="SimSun" w:hAnsi="SimSun" w:eastAsia="SimSun" w:cs="SimSun"/>
          <w:sz w:val="24"/>
          <w:szCs w:val="24"/>
          <w:spacing w:val="-2"/>
        </w:rPr>
        <w:t>数据取平均值的方式确定最终项目节能率。</w:t>
      </w:r>
    </w:p>
    <w:p>
      <w:pPr>
        <w:ind w:left="481" w:right="60" w:firstLine="5"/>
        <w:spacing w:before="93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3)原工况及节能工况保证末端效果基本</w:t>
      </w:r>
      <w:r>
        <w:rPr>
          <w:rFonts w:ascii="SimSun" w:hAnsi="SimSun" w:eastAsia="SimSun" w:cs="SimSun"/>
          <w:sz w:val="24"/>
          <w:szCs w:val="24"/>
          <w:spacing w:val="-1"/>
        </w:rPr>
        <w:t>相同，不影响末端空调体验。</w:t>
      </w:r>
      <w:r>
        <w:rPr>
          <w:rFonts w:ascii="SimSun" w:hAnsi="SimSun" w:eastAsia="SimSun" w:cs="SimSun"/>
          <w:sz w:val="24"/>
          <w:szCs w:val="24"/>
        </w:rPr>
        <w:t xml:space="preserve">        </w:t>
      </w:r>
      <w:r>
        <w:rPr>
          <w:rFonts w:ascii="SimSun" w:hAnsi="SimSun" w:eastAsia="SimSun" w:cs="SimSun"/>
          <w:sz w:val="24"/>
          <w:szCs w:val="24"/>
          <w:spacing w:val="4"/>
        </w:rPr>
        <w:t>4)投标人需按项目特征及</w:t>
      </w:r>
      <w:r>
        <w:rPr>
          <w:rFonts w:ascii="SimSun" w:hAnsi="SimSun" w:eastAsia="SimSun" w:cs="SimSun"/>
          <w:sz w:val="24"/>
          <w:szCs w:val="24"/>
          <w:spacing w:val="3"/>
        </w:rPr>
        <w:t>服</w:t>
      </w:r>
      <w:r>
        <w:rPr>
          <w:rFonts w:ascii="SimSun" w:hAnsi="SimSun" w:eastAsia="SimSun" w:cs="SimSun"/>
          <w:sz w:val="24"/>
          <w:szCs w:val="24"/>
          <w:spacing w:val="2"/>
        </w:rPr>
        <w:t>务内容描述提供服务。(提供承诺函，格式自拟)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3"/>
        </w:rPr>
        <w:t>5)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★</w:t>
      </w:r>
      <w:r>
        <w:rPr>
          <w:rFonts w:ascii="SimSun" w:hAnsi="SimSun" w:eastAsia="SimSun" w:cs="SimSun"/>
          <w:sz w:val="24"/>
          <w:szCs w:val="24"/>
          <w:spacing w:val="3"/>
        </w:rPr>
        <w:t>项目检测过程不得影响医院正常业务运行。(提供承诺函，格式</w:t>
      </w:r>
      <w:r>
        <w:rPr>
          <w:rFonts w:ascii="SimSun" w:hAnsi="SimSun" w:eastAsia="SimSun" w:cs="SimSun"/>
          <w:sz w:val="24"/>
          <w:szCs w:val="24"/>
          <w:spacing w:val="2"/>
        </w:rPr>
        <w:t>自</w:t>
      </w:r>
      <w:r>
        <w:rPr>
          <w:rFonts w:ascii="SimSun" w:hAnsi="SimSun" w:eastAsia="SimSun" w:cs="SimSun"/>
          <w:sz w:val="24"/>
          <w:szCs w:val="24"/>
        </w:rPr>
        <w:t>拟)</w:t>
      </w:r>
    </w:p>
    <w:p>
      <w:pPr>
        <w:ind w:left="710" w:right="1" w:hanging="226"/>
        <w:spacing w:line="34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6)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★</w:t>
      </w:r>
      <w:r>
        <w:rPr>
          <w:rFonts w:ascii="SimSun" w:hAnsi="SimSun" w:eastAsia="SimSun" w:cs="SimSun"/>
          <w:sz w:val="24"/>
          <w:szCs w:val="24"/>
          <w:spacing w:val="1"/>
        </w:rPr>
        <w:t>实施合同能源管理项目采购人聘请有资质的第三方作为合同能</w:t>
      </w:r>
      <w:r>
        <w:rPr>
          <w:rFonts w:ascii="SimSun" w:hAnsi="SimSun" w:eastAsia="SimSun" w:cs="SimSun"/>
          <w:sz w:val="24"/>
          <w:szCs w:val="24"/>
        </w:rPr>
        <w:t>源管理项目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节能量审核机构，涉及到所</w:t>
      </w:r>
      <w:r>
        <w:rPr>
          <w:rFonts w:ascii="SimSun" w:hAnsi="SimSun" w:eastAsia="SimSun" w:cs="SimSun"/>
          <w:sz w:val="24"/>
          <w:szCs w:val="24"/>
          <w:spacing w:val="1"/>
        </w:rPr>
        <w:t>有费用由中标人支付，并在合同中加以明确。承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担合同项目的机构或专家，</w:t>
      </w:r>
      <w:r>
        <w:rPr>
          <w:rFonts w:ascii="SimSun" w:hAnsi="SimSun" w:eastAsia="SimSun" w:cs="SimSun"/>
          <w:sz w:val="24"/>
          <w:szCs w:val="24"/>
          <w:spacing w:val="-1"/>
        </w:rPr>
        <w:t>不得同时承担同一项目的节能量审核工作。</w:t>
      </w:r>
    </w:p>
    <w:p>
      <w:pPr>
        <w:ind w:left="706" w:hanging="219"/>
        <w:spacing w:before="92" w:line="34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3"/>
        </w:rPr>
        <w:t>7)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23"/>
        </w:rPr>
        <w:t>★</w:t>
      </w:r>
      <w:r>
        <w:rPr>
          <w:rFonts w:ascii="SimSun" w:hAnsi="SimSun" w:eastAsia="SimSun" w:cs="SimSun"/>
          <w:sz w:val="24"/>
          <w:szCs w:val="24"/>
          <w:spacing w:val="23"/>
        </w:rPr>
        <w:t>节能量测验和验证等工作，委托合同双方认可的第三方机构，根</w:t>
      </w:r>
      <w:r>
        <w:rPr>
          <w:rFonts w:ascii="SimSun" w:hAnsi="SimSun" w:eastAsia="SimSun" w:cs="SimSun"/>
          <w:sz w:val="24"/>
          <w:szCs w:val="24"/>
          <w:spacing w:val="18"/>
        </w:rPr>
        <w:t>据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GB/T28750</w:t>
      </w:r>
      <w:r>
        <w:rPr>
          <w:rFonts w:ascii="SimSun" w:hAnsi="SimSun" w:eastAsia="SimSun" w:cs="SimSu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《节能量测量和验证技术通则》、GB/</w:t>
      </w:r>
      <w:r>
        <w:rPr>
          <w:rFonts w:ascii="SimSun" w:hAnsi="SimSun" w:eastAsia="SimSun" w:cs="SimSun"/>
          <w:sz w:val="24"/>
          <w:szCs w:val="24"/>
          <w:spacing w:val="-2"/>
        </w:rPr>
        <w:t>T</w:t>
      </w:r>
      <w:r>
        <w:rPr>
          <w:rFonts w:ascii="SimSun" w:hAnsi="SimSun" w:eastAsia="SimSun" w:cs="SimSun"/>
          <w:sz w:val="24"/>
          <w:szCs w:val="24"/>
          <w:spacing w:val="-10"/>
        </w:rPr>
        <w:t>32045</w:t>
      </w:r>
      <w:r>
        <w:rPr>
          <w:rFonts w:ascii="SimSun" w:hAnsi="SimSun" w:eastAsia="SimSun" w:cs="SimSu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《节能量测量和验证实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施指南》</w:t>
      </w:r>
      <w:r>
        <w:rPr>
          <w:rFonts w:ascii="SimSun" w:hAnsi="SimSun" w:eastAsia="SimSun" w:cs="SimSun"/>
          <w:sz w:val="24"/>
          <w:szCs w:val="24"/>
          <w:spacing w:val="-10"/>
        </w:rPr>
        <w:t>、</w:t>
      </w:r>
      <w:r>
        <w:rPr>
          <w:rFonts w:ascii="SimSun" w:hAnsi="SimSun" w:eastAsia="SimSun" w:cs="SimSun"/>
          <w:sz w:val="24"/>
          <w:szCs w:val="24"/>
          <w:spacing w:val="-7"/>
        </w:rPr>
        <w:t>JGJ176—2009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《公共建筑节能改造技术规范》等相关标准的规定实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</w:rPr>
        <w:t>施</w:t>
      </w:r>
      <w:r>
        <w:rPr>
          <w:rFonts w:ascii="SimSun" w:hAnsi="SimSun" w:eastAsia="SimSun" w:cs="SimSun"/>
          <w:sz w:val="24"/>
          <w:szCs w:val="24"/>
          <w:spacing w:val="-6"/>
        </w:rPr>
        <w:t>或审核。</w:t>
      </w:r>
    </w:p>
    <w:p>
      <w:pPr>
        <w:ind w:left="483" w:right="459"/>
        <w:spacing w:before="92" w:line="43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8</w:t>
      </w:r>
      <w:r>
        <w:rPr>
          <w:rFonts w:ascii="SimSun" w:hAnsi="SimSun" w:eastAsia="SimSun" w:cs="SimSun"/>
          <w:sz w:val="24"/>
          <w:szCs w:val="24"/>
          <w:spacing w:val="-3"/>
        </w:rPr>
        <w:t>)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★</w:t>
      </w:r>
      <w:r>
        <w:rPr>
          <w:rFonts w:ascii="SimSun" w:hAnsi="SimSun" w:eastAsia="SimSun" w:cs="SimSun"/>
          <w:sz w:val="24"/>
          <w:szCs w:val="24"/>
          <w:spacing w:val="-3"/>
        </w:rPr>
        <w:t>投标人应具备国家级机构颁发的计量授权证书和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Arial" w:hAnsi="Arial" w:eastAsia="Arial" w:cs="Arial"/>
          <w:sz w:val="21"/>
          <w:szCs w:val="21"/>
          <w:spacing w:val="-3"/>
        </w:rPr>
        <w:t>CMA</w:t>
      </w:r>
      <w:r>
        <w:rPr>
          <w:rFonts w:ascii="Arial" w:hAnsi="Arial" w:eastAsia="Arial" w:cs="Arial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资质认定证书。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9)投标人应具有不少于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3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个类似项目的检测认定案例。</w:t>
      </w:r>
    </w:p>
    <w:sectPr>
      <w:footerReference w:type="default" r:id="rId2"/>
      <w:pgSz w:w="11907" w:h="16839"/>
      <w:pgMar w:top="1344" w:right="1442" w:bottom="1168" w:left="1785" w:header="0" w:footer="9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8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6"/>
      <w:spacing w:line="18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洋浦经济开发区规划建设土地局</dc:title>
  <dc:creator>97619</dc:creator>
  <dcterms:created xsi:type="dcterms:W3CDTF">2023-06-12T15:37:02Z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2023-06-16T16:28:36</vt:filetime>
  </op:property>
</op:Properties>
</file>