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688DC">
      <w:pPr>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海南西部中心医院顺利迎接2025年海南省助理全科医生培训基地评估工作</w:t>
      </w:r>
    </w:p>
    <w:p w14:paraId="5EF1B13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6月</w:t>
      </w:r>
      <w:r>
        <w:rPr>
          <w:rFonts w:hint="eastAsia" w:ascii="宋体" w:hAnsi="宋体" w:eastAsia="宋体" w:cs="宋体"/>
          <w:sz w:val="28"/>
          <w:szCs w:val="28"/>
          <w:lang w:val="en-US" w:eastAsia="zh-CN"/>
        </w:rPr>
        <w:t>6</w:t>
      </w:r>
      <w:r>
        <w:rPr>
          <w:rFonts w:hint="eastAsia" w:ascii="宋体" w:hAnsi="宋体" w:eastAsia="宋体" w:cs="宋体"/>
          <w:sz w:val="28"/>
          <w:szCs w:val="28"/>
        </w:rPr>
        <w:t>日</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w:t>
      </w:r>
      <w:r>
        <w:rPr>
          <w:rFonts w:hint="eastAsia" w:ascii="宋体" w:hAnsi="宋体" w:eastAsia="宋体" w:cs="宋体"/>
          <w:sz w:val="28"/>
          <w:szCs w:val="28"/>
        </w:rPr>
        <w:t>日，根据省卫生健康委工作安排，海南省医学学术交流管理中心组织评估专家一行到</w:t>
      </w:r>
      <w:r>
        <w:rPr>
          <w:rFonts w:hint="eastAsia" w:ascii="宋体" w:hAnsi="宋体" w:eastAsia="宋体" w:cs="宋体"/>
          <w:sz w:val="28"/>
          <w:szCs w:val="28"/>
          <w:lang w:val="en-US" w:eastAsia="zh-CN"/>
        </w:rPr>
        <w:t>海南西部中心医院</w:t>
      </w:r>
      <w:r>
        <w:rPr>
          <w:rFonts w:hint="eastAsia" w:ascii="宋体" w:hAnsi="宋体" w:eastAsia="宋体" w:cs="宋体"/>
          <w:sz w:val="28"/>
          <w:szCs w:val="28"/>
        </w:rPr>
        <w:t>开展助理全科医生培训基地评估工作。</w:t>
      </w:r>
      <w:r>
        <w:rPr>
          <w:rFonts w:hint="eastAsia" w:ascii="宋体" w:hAnsi="宋体" w:eastAsia="宋体" w:cs="宋体"/>
          <w:sz w:val="28"/>
          <w:szCs w:val="28"/>
          <w:lang w:val="en-US" w:eastAsia="zh-CN"/>
        </w:rPr>
        <w:t>市政协副主席、卫生健康委员会主任黄东勉参加评估启动会并做欢迎致辞，要求我院全力配合做好评估工作；市卫健委副主任陈应贤全程陪同参加评估工作并出席反馈会，海南西部中心医院党政领导班子及相关科室负责人参会。</w:t>
      </w:r>
    </w:p>
    <w:p w14:paraId="72BE667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57800" cy="3505200"/>
            <wp:effectExtent l="0" t="0" r="0" b="0"/>
            <wp:docPr id="1" name="图片 1" descr="IMG_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255"/>
                    <pic:cNvPicPr>
                      <a:picLocks noChangeAspect="1"/>
                    </pic:cNvPicPr>
                  </pic:nvPicPr>
                  <pic:blipFill>
                    <a:blip r:embed="rId4"/>
                    <a:stretch>
                      <a:fillRect/>
                    </a:stretch>
                  </pic:blipFill>
                  <pic:spPr>
                    <a:xfrm>
                      <a:off x="0" y="0"/>
                      <a:ext cx="5257800" cy="3505200"/>
                    </a:xfrm>
                    <a:prstGeom prst="rect">
                      <a:avLst/>
                    </a:prstGeom>
                  </pic:spPr>
                </pic:pic>
              </a:graphicData>
            </a:graphic>
          </wp:inline>
        </w:drawing>
      </w:r>
    </w:p>
    <w:p w14:paraId="17DDDEC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会上，评估专家组组长</w:t>
      </w:r>
      <w:r>
        <w:rPr>
          <w:rFonts w:hint="eastAsia" w:ascii="宋体" w:hAnsi="宋体" w:eastAsia="宋体" w:cs="宋体"/>
          <w:sz w:val="28"/>
          <w:szCs w:val="28"/>
          <w:lang w:val="en-US" w:eastAsia="zh-CN"/>
        </w:rPr>
        <w:t>简要</w:t>
      </w:r>
      <w:r>
        <w:rPr>
          <w:rFonts w:hint="default" w:ascii="宋体" w:hAnsi="宋体" w:eastAsia="宋体" w:cs="宋体"/>
          <w:sz w:val="28"/>
          <w:szCs w:val="28"/>
          <w:lang w:val="en-US" w:eastAsia="zh-CN"/>
        </w:rPr>
        <w:t>介绍</w:t>
      </w:r>
      <w:r>
        <w:rPr>
          <w:rFonts w:hint="eastAsia" w:ascii="宋体" w:hAnsi="宋体" w:eastAsia="宋体" w:cs="宋体"/>
          <w:sz w:val="28"/>
          <w:szCs w:val="28"/>
          <w:lang w:val="en-US" w:eastAsia="zh-CN"/>
        </w:rPr>
        <w:t>了</w:t>
      </w:r>
      <w:r>
        <w:rPr>
          <w:rFonts w:hint="default" w:ascii="宋体" w:hAnsi="宋体" w:eastAsia="宋体" w:cs="宋体"/>
          <w:sz w:val="28"/>
          <w:szCs w:val="28"/>
          <w:lang w:val="en-US" w:eastAsia="zh-CN"/>
        </w:rPr>
        <w:t>本次评估流程，强调助理全科医生培训是夯实基层医疗服务的关键环节。此次评估将围绕基地基本条件、培训管理、师资管理、过程管理、培训质量及保障措施六大维度，通过资料审查、实地考察、教学查房观摩等方式，全面检验基地培训规范化水平，为培训基地建设提供专业参考。</w:t>
      </w:r>
    </w:p>
    <w:p w14:paraId="658B181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5257800" cy="3505200"/>
            <wp:effectExtent l="0" t="0" r="0" b="0"/>
            <wp:docPr id="5" name="图片 5" descr="IMG_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0281"/>
                    <pic:cNvPicPr>
                      <a:picLocks noChangeAspect="1"/>
                    </pic:cNvPicPr>
                  </pic:nvPicPr>
                  <pic:blipFill>
                    <a:blip r:embed="rId5"/>
                    <a:stretch>
                      <a:fillRect/>
                    </a:stretch>
                  </pic:blipFill>
                  <pic:spPr>
                    <a:xfrm>
                      <a:off x="0" y="0"/>
                      <a:ext cx="5257800" cy="3505200"/>
                    </a:xfrm>
                    <a:prstGeom prst="rect">
                      <a:avLst/>
                    </a:prstGeom>
                  </pic:spPr>
                </pic:pic>
              </a:graphicData>
            </a:graphic>
          </wp:inline>
        </w:drawing>
      </w:r>
      <w:r>
        <w:rPr>
          <w:rFonts w:hint="default" w:ascii="宋体" w:hAnsi="宋体" w:eastAsia="宋体" w:cs="宋体"/>
          <w:sz w:val="28"/>
          <w:szCs w:val="28"/>
          <w:lang w:val="en-US" w:eastAsia="zh-CN"/>
        </w:rPr>
        <w:drawing>
          <wp:inline distT="0" distB="0" distL="114300" distR="114300">
            <wp:extent cx="5257800" cy="3505200"/>
            <wp:effectExtent l="0" t="0" r="0" b="0"/>
            <wp:docPr id="4" name="图片 4" descr="IMG_0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0260"/>
                    <pic:cNvPicPr>
                      <a:picLocks noChangeAspect="1"/>
                    </pic:cNvPicPr>
                  </pic:nvPicPr>
                  <pic:blipFill>
                    <a:blip r:embed="rId6"/>
                    <a:stretch>
                      <a:fillRect/>
                    </a:stretch>
                  </pic:blipFill>
                  <pic:spPr>
                    <a:xfrm>
                      <a:off x="0" y="0"/>
                      <a:ext cx="5257800" cy="3505200"/>
                    </a:xfrm>
                    <a:prstGeom prst="rect">
                      <a:avLst/>
                    </a:prstGeom>
                  </pic:spPr>
                </pic:pic>
              </a:graphicData>
            </a:graphic>
          </wp:inline>
        </w:drawing>
      </w:r>
      <w:r>
        <w:rPr>
          <w:rFonts w:hint="default" w:ascii="宋体" w:hAnsi="宋体" w:eastAsia="宋体" w:cs="宋体"/>
          <w:sz w:val="28"/>
          <w:szCs w:val="28"/>
          <w:lang w:val="en-US" w:eastAsia="zh-CN"/>
        </w:rPr>
        <w:drawing>
          <wp:inline distT="0" distB="0" distL="114300" distR="114300">
            <wp:extent cx="5257800" cy="3505200"/>
            <wp:effectExtent l="0" t="0" r="0" b="0"/>
            <wp:docPr id="3" name="图片 3" descr="IMG_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0257"/>
                    <pic:cNvPicPr>
                      <a:picLocks noChangeAspect="1"/>
                    </pic:cNvPicPr>
                  </pic:nvPicPr>
                  <pic:blipFill>
                    <a:blip r:embed="rId7"/>
                    <a:stretch>
                      <a:fillRect/>
                    </a:stretch>
                  </pic:blipFill>
                  <pic:spPr>
                    <a:xfrm>
                      <a:off x="0" y="0"/>
                      <a:ext cx="5257800" cy="3505200"/>
                    </a:xfrm>
                    <a:prstGeom prst="rect">
                      <a:avLst/>
                    </a:prstGeom>
                  </pic:spPr>
                </pic:pic>
              </a:graphicData>
            </a:graphic>
          </wp:inline>
        </w:drawing>
      </w:r>
      <w:r>
        <w:rPr>
          <w:rFonts w:hint="default" w:ascii="宋体" w:hAnsi="宋体" w:eastAsia="宋体" w:cs="宋体"/>
          <w:sz w:val="28"/>
          <w:szCs w:val="28"/>
          <w:lang w:val="en-US" w:eastAsia="zh-CN"/>
        </w:rPr>
        <w:drawing>
          <wp:inline distT="0" distB="0" distL="114300" distR="114300">
            <wp:extent cx="5257800" cy="3505200"/>
            <wp:effectExtent l="0" t="0" r="0" b="0"/>
            <wp:docPr id="2" name="图片 2" descr="IMG_0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283"/>
                    <pic:cNvPicPr>
                      <a:picLocks noChangeAspect="1"/>
                    </pic:cNvPicPr>
                  </pic:nvPicPr>
                  <pic:blipFill>
                    <a:blip r:embed="rId8"/>
                    <a:stretch>
                      <a:fillRect/>
                    </a:stretch>
                  </pic:blipFill>
                  <pic:spPr>
                    <a:xfrm>
                      <a:off x="0" y="0"/>
                      <a:ext cx="5257800" cy="3505200"/>
                    </a:xfrm>
                    <a:prstGeom prst="rect">
                      <a:avLst/>
                    </a:prstGeom>
                  </pic:spPr>
                </pic:pic>
              </a:graphicData>
            </a:graphic>
          </wp:inline>
        </w:drawing>
      </w:r>
    </w:p>
    <w:p w14:paraId="1649383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海南西部中心医院党委委员、副院长赵展庆围绕助理全科医生培训基地建设，从基地基本情况、自评整改进展、阶段性工作成效及下一步规划等方面作了详细汇报。</w:t>
      </w:r>
    </w:p>
    <w:p w14:paraId="625CAE6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57800" cy="3505200"/>
            <wp:effectExtent l="0" t="0" r="0" b="0"/>
            <wp:docPr id="8" name="图片 8" descr="IMG_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0273"/>
                    <pic:cNvPicPr>
                      <a:picLocks noChangeAspect="1"/>
                    </pic:cNvPicPr>
                  </pic:nvPicPr>
                  <pic:blipFill>
                    <a:blip r:embed="rId9"/>
                    <a:stretch>
                      <a:fillRect/>
                    </a:stretch>
                  </pic:blipFill>
                  <pic:spPr>
                    <a:xfrm>
                      <a:off x="0" y="0"/>
                      <a:ext cx="5257800" cy="3505200"/>
                    </a:xfrm>
                    <a:prstGeom prst="rect">
                      <a:avLst/>
                    </a:prstGeom>
                  </pic:spPr>
                </pic:pic>
              </a:graphicData>
            </a:graphic>
          </wp:inline>
        </w:drawing>
      </w:r>
      <w:r>
        <w:rPr>
          <w:rFonts w:hint="eastAsia" w:ascii="宋体" w:hAnsi="宋体" w:eastAsia="宋体" w:cs="宋体"/>
          <w:sz w:val="28"/>
          <w:szCs w:val="28"/>
          <w:lang w:val="en-US" w:eastAsia="zh-CN"/>
        </w:rPr>
        <w:drawing>
          <wp:inline distT="0" distB="0" distL="114300" distR="114300">
            <wp:extent cx="5257800" cy="3505200"/>
            <wp:effectExtent l="0" t="0" r="0" b="0"/>
            <wp:docPr id="7" name="图片 7" descr="IMG_0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0276"/>
                    <pic:cNvPicPr>
                      <a:picLocks noChangeAspect="1"/>
                    </pic:cNvPicPr>
                  </pic:nvPicPr>
                  <pic:blipFill>
                    <a:blip r:embed="rId10"/>
                    <a:stretch>
                      <a:fillRect/>
                    </a:stretch>
                  </pic:blipFill>
                  <pic:spPr>
                    <a:xfrm>
                      <a:off x="0" y="0"/>
                      <a:ext cx="5257800" cy="3505200"/>
                    </a:xfrm>
                    <a:prstGeom prst="rect">
                      <a:avLst/>
                    </a:prstGeom>
                  </pic:spPr>
                </pic:pic>
              </a:graphicData>
            </a:graphic>
          </wp:inline>
        </w:drawing>
      </w:r>
      <w:r>
        <w:rPr>
          <w:rFonts w:hint="eastAsia" w:ascii="宋体" w:hAnsi="宋体" w:eastAsia="宋体" w:cs="宋体"/>
          <w:sz w:val="28"/>
          <w:szCs w:val="28"/>
          <w:lang w:val="en-US" w:eastAsia="zh-CN"/>
        </w:rPr>
        <w:drawing>
          <wp:inline distT="0" distB="0" distL="114300" distR="114300">
            <wp:extent cx="5257800" cy="3505200"/>
            <wp:effectExtent l="0" t="0" r="0" b="0"/>
            <wp:docPr id="6" name="图片 6" descr="IMG_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0285"/>
                    <pic:cNvPicPr>
                      <a:picLocks noChangeAspect="1"/>
                    </pic:cNvPicPr>
                  </pic:nvPicPr>
                  <pic:blipFill>
                    <a:blip r:embed="rId11"/>
                    <a:stretch>
                      <a:fillRect/>
                    </a:stretch>
                  </pic:blipFill>
                  <pic:spPr>
                    <a:xfrm>
                      <a:off x="0" y="0"/>
                      <a:ext cx="5257800" cy="3505200"/>
                    </a:xfrm>
                    <a:prstGeom prst="rect">
                      <a:avLst/>
                    </a:prstGeom>
                  </pic:spPr>
                </pic:pic>
              </a:graphicData>
            </a:graphic>
          </wp:inline>
        </w:drawing>
      </w:r>
    </w:p>
    <w:p w14:paraId="60C5BB1C">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在评估过程中，专家组分成管理组和专业组，分别对医院助理全科医生培训基地及基层实践基地进行了现场评估。通过查阅培训台账、观摩教学查房，并与管理人员、带教师资及助培学员进行访谈。</w:t>
      </w:r>
    </w:p>
    <w:p w14:paraId="0978999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日上午，专家组结束现场评估并召开反馈会，各组专家分别对现场评估情况进行点评及意见反馈。专家组一致认为，市卫健委及海南西部中心医院相关领导高度重视助培工作，对助培基地建设给予了大力支持，并对现场评估过程中发现的诸多亮点给予肯定，同时就管理架构不健全等方面提出整改。</w:t>
      </w:r>
    </w:p>
    <w:p w14:paraId="61C98AC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57800" cy="3505200"/>
            <wp:effectExtent l="0" t="0" r="0" b="0"/>
            <wp:docPr id="9" name="图片 9" descr="IMG_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0289"/>
                    <pic:cNvPicPr>
                      <a:picLocks noChangeAspect="1"/>
                    </pic:cNvPicPr>
                  </pic:nvPicPr>
                  <pic:blipFill>
                    <a:blip r:embed="rId12"/>
                    <a:stretch>
                      <a:fillRect/>
                    </a:stretch>
                  </pic:blipFill>
                  <pic:spPr>
                    <a:xfrm>
                      <a:off x="0" y="0"/>
                      <a:ext cx="5257800" cy="3505200"/>
                    </a:xfrm>
                    <a:prstGeom prst="rect">
                      <a:avLst/>
                    </a:prstGeom>
                  </pic:spPr>
                </pic:pic>
              </a:graphicData>
            </a:graphic>
          </wp:inline>
        </w:drawing>
      </w:r>
    </w:p>
    <w:p w14:paraId="7CFB0E0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省医学学术交流管理中心副主任吴淑雄对此次评估工作进行总结并根据评估意见提出整改要求</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市卫健委副主任陈应贤、</w:t>
      </w:r>
      <w:r>
        <w:rPr>
          <w:rFonts w:hint="eastAsia" w:ascii="宋体" w:hAnsi="宋体" w:eastAsia="宋体" w:cs="宋体"/>
          <w:sz w:val="28"/>
          <w:szCs w:val="28"/>
          <w:lang w:val="en-US" w:eastAsia="zh-CN"/>
        </w:rPr>
        <w:t>海南西部中心医院</w:t>
      </w:r>
      <w:r>
        <w:rPr>
          <w:rFonts w:hint="default" w:ascii="宋体" w:hAnsi="宋体" w:eastAsia="宋体" w:cs="宋体"/>
          <w:sz w:val="28"/>
          <w:szCs w:val="28"/>
          <w:lang w:val="en-US" w:eastAsia="zh-CN"/>
        </w:rPr>
        <w:t>党委书记钟美楼分别在反馈会上作出表态发言。</w:t>
      </w:r>
      <w:r>
        <w:rPr>
          <w:rFonts w:hint="eastAsia" w:ascii="宋体" w:hAnsi="宋体" w:eastAsia="宋体" w:cs="宋体"/>
          <w:sz w:val="28"/>
          <w:szCs w:val="28"/>
          <w:lang w:val="en-US" w:eastAsia="zh-CN"/>
        </w:rPr>
        <w:t>他们表示，此次评估既反映了医院在助理全科医生培训基地建设发展中取得的成效，也暴露了在培训质量、过程管理、师资建设、基层实践等方面存在的突出短板。各有关部门要针对评估组指出的问题，无论是过程管理环节的松懈，还是教学内涵质量的不足、基层实践环节的薄弱等，以刮骨疗毒的勇气直面挑战、落实整改，以“精益求精”的专业度提升质量，为海南基层医疗卫生事业发展交出一份满意答卷。</w:t>
      </w:r>
    </w:p>
    <w:p w14:paraId="4365F042">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7092B"/>
    <w:rsid w:val="57C53790"/>
    <w:rsid w:val="691858FB"/>
    <w:rsid w:val="6D1E3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837</Words>
  <Characters>840</Characters>
  <Lines>0</Lines>
  <Paragraphs>0</Paragraphs>
  <TotalTime>75</TotalTime>
  <ScaleCrop>false</ScaleCrop>
  <LinksUpToDate>false</LinksUpToDate>
  <CharactersWithSpaces>840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2025-06-07T02:11:00Z</dcterms:created>
  <dc:creator>Administrator</dc:creator>
  <cp:lastModifiedBy>毛小boom</cp:lastModifiedBy>
  <dcterms:modified xsi:type="dcterms:W3CDTF">2025-06-09T02:32:14Z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eyJoZGlkIjoiMTljMjkwMjM5MGRhOWViNTIyNmJmYTY4OTFkMjg2YTIiLCJ1c2VySWQiOiIyMzk3MzUwNDcifQ==</vt:lpwstr>
  </property>
  <property fmtid="{D5CDD505-2E9C-101B-9397-08002B2CF9AE}" pid="4" name="ICV">
    <vt:lpwstr>BF983827DA52436985321E8593301C0C_12</vt:lpwstr>
  </property>
</Properties>
</file>