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63"/>
        <w:spacing w:before="552" w:line="768" w:lineRule="exact"/>
        <w:rPr>
          <w:rFonts w:ascii="Microsoft YaHei" w:hAnsi="Microsoft YaHei" w:eastAsia="Microsoft YaHei" w:cs="Microsoft YaHei"/>
          <w:sz w:val="76"/>
          <w:szCs w:val="76"/>
        </w:rPr>
      </w:pPr>
      <w:r>
        <w:rPr>
          <w:rFonts w:ascii="Microsoft YaHei" w:hAnsi="Microsoft YaHei" w:eastAsia="Microsoft YaHei" w:cs="Microsoft YaHei"/>
          <w:sz w:val="76"/>
          <w:szCs w:val="76"/>
          <w:color w:val="FF0000"/>
          <w:spacing w:val="27"/>
          <w:position w:val="-3"/>
        </w:rPr>
        <w:t>海南</w:t>
      </w:r>
      <w:r>
        <w:rPr>
          <w:rFonts w:ascii="Microsoft YaHei" w:hAnsi="Microsoft YaHei" w:eastAsia="Microsoft YaHei" w:cs="Microsoft YaHei"/>
          <w:sz w:val="76"/>
          <w:szCs w:val="76"/>
          <w:color w:val="FF0000"/>
          <w:spacing w:val="27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6"/>
          <w:szCs w:val="76"/>
          <w:color w:val="FF0000"/>
          <w:spacing w:val="27"/>
          <w:position w:val="-3"/>
        </w:rPr>
        <w:t>省卫生健康委</w:t>
      </w:r>
      <w:r>
        <w:rPr>
          <w:rFonts w:ascii="Microsoft YaHei" w:hAnsi="Microsoft YaHei" w:eastAsia="Microsoft YaHei" w:cs="Microsoft YaHei"/>
          <w:sz w:val="76"/>
          <w:szCs w:val="76"/>
          <w:color w:val="FF0000"/>
          <w:spacing w:val="27"/>
          <w:position w:val="-3"/>
        </w:rPr>
        <w:t xml:space="preserve"> </w:t>
      </w:r>
      <w:r>
        <w:rPr>
          <w:rFonts w:ascii="Microsoft YaHei" w:hAnsi="Microsoft YaHei" w:eastAsia="Microsoft YaHei" w:cs="Microsoft YaHei"/>
          <w:sz w:val="76"/>
          <w:szCs w:val="76"/>
          <w:color w:val="FF0000"/>
          <w:spacing w:val="27"/>
          <w:position w:val="-3"/>
        </w:rPr>
        <w:t>员会</w:t>
      </w:r>
    </w:p>
    <w:p>
      <w:pPr>
        <w:spacing w:before="211" w:line="101" w:lineRule="exact"/>
        <w:rPr/>
      </w:pPr>
      <w:r>
        <w:rPr>
          <w:position w:val="-2"/>
        </w:rPr>
        <w:drawing>
          <wp:inline distT="0" distB="0" distL="0" distR="0">
            <wp:extent cx="6119404" cy="6413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9404" cy="6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5684"/>
        <w:spacing w:before="100" w:line="223" w:lineRule="auto"/>
        <w:rPr/>
      </w:pPr>
      <w:r>
        <w:rPr>
          <w:spacing w:val="5"/>
        </w:rPr>
        <w:t>琼卫药政函〔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5"/>
        </w:rPr>
        <w:t>号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2651"/>
        <w:spacing w:before="140" w:line="21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海南省卫生健康委员会</w:t>
      </w:r>
    </w:p>
    <w:p>
      <w:pPr>
        <w:ind w:left="1119"/>
        <w:spacing w:before="137" w:line="21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关于加快完成食源性疾病病例监测直报</w:t>
      </w:r>
    </w:p>
    <w:p>
      <w:pPr>
        <w:ind w:left="3757"/>
        <w:spacing w:before="145" w:line="21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</w:rPr>
        <w:t>工作的通知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436" w:right="353" w:hanging="1"/>
        <w:spacing w:before="101" w:line="331" w:lineRule="auto"/>
        <w:rPr/>
      </w:pPr>
      <w:r>
        <w:rPr>
          <w:spacing w:val="6"/>
        </w:rPr>
        <w:t>各市、县、自治县卫生健康委，省疾控中心、委统计信息中心，</w:t>
      </w:r>
      <w:r>
        <w:rPr>
          <w:spacing w:val="16"/>
        </w:rPr>
        <w:t xml:space="preserve"> </w:t>
      </w:r>
      <w:r>
        <w:rPr>
          <w:spacing w:val="6"/>
        </w:rPr>
        <w:t>省属有关医疗机构：</w:t>
      </w:r>
    </w:p>
    <w:p>
      <w:pPr>
        <w:pStyle w:val="BodyText"/>
        <w:ind w:left="433" w:right="393" w:firstLine="643"/>
        <w:spacing w:before="54" w:line="340" w:lineRule="auto"/>
        <w:rPr/>
      </w:pPr>
      <w:r>
        <w:rPr>
          <w:spacing w:val="4"/>
        </w:rPr>
        <w:t>根据国务院食安办食品安全工作评议考核要求以及《国家卫</w:t>
      </w:r>
      <w:r>
        <w:rPr>
          <w:spacing w:val="18"/>
        </w:rPr>
        <w:t xml:space="preserve"> </w:t>
      </w:r>
      <w:r>
        <w:rPr>
          <w:spacing w:val="17"/>
        </w:rPr>
        <w:t>生健康委办公厅关于加快推进食源性疾病病例监测直报</w:t>
      </w:r>
      <w:r>
        <w:rPr>
          <w:spacing w:val="16"/>
        </w:rPr>
        <w:t>工作的</w:t>
      </w:r>
      <w:r>
        <w:rPr/>
        <w:t xml:space="preserve"> </w:t>
      </w:r>
      <w:r>
        <w:rPr>
          <w:spacing w:val="9"/>
        </w:rPr>
        <w:t>通知》</w:t>
      </w:r>
      <w:r>
        <w:rPr>
          <w:rFonts w:ascii="Times New Roman" w:hAnsi="Times New Roman" w:eastAsia="Times New Roman" w:cs="Times New Roman"/>
          <w:spacing w:val="9"/>
        </w:rPr>
        <w:t>(</w:t>
      </w:r>
      <w:r>
        <w:rPr>
          <w:spacing w:val="9"/>
        </w:rPr>
        <w:t>国卫办食品函〔</w:t>
      </w:r>
      <w:r>
        <w:rPr>
          <w:rFonts w:ascii="Times New Roman" w:hAnsi="Times New Roman" w:eastAsia="Times New Roman" w:cs="Times New Roman"/>
          <w:spacing w:val="9"/>
        </w:rPr>
        <w:t>2023</w:t>
      </w:r>
      <w:r>
        <w:rPr>
          <w:spacing w:val="9"/>
        </w:rPr>
        <w:t>〕</w:t>
      </w:r>
      <w:r>
        <w:rPr>
          <w:rFonts w:ascii="Times New Roman" w:hAnsi="Times New Roman" w:eastAsia="Times New Roman" w:cs="Times New Roman"/>
          <w:spacing w:val="9"/>
        </w:rPr>
        <w:t>319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9"/>
        </w:rPr>
        <w:t>号</w:t>
      </w:r>
      <w:r>
        <w:rPr>
          <w:rFonts w:ascii="Times New Roman" w:hAnsi="Times New Roman" w:eastAsia="Times New Roman" w:cs="Times New Roman"/>
          <w:spacing w:val="9"/>
        </w:rPr>
        <w:t>)</w:t>
      </w:r>
      <w:r>
        <w:rPr>
          <w:spacing w:val="9"/>
        </w:rPr>
        <w:t>和《海南省食源性疾病病</w:t>
      </w:r>
      <w:r>
        <w:rPr/>
        <w:t xml:space="preserve"> </w:t>
      </w:r>
      <w:r>
        <w:rPr>
          <w:spacing w:val="1"/>
        </w:rPr>
        <w:t>例监测直报实施方案》（琼卫药政函〔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33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"/>
        </w:rPr>
        <w:t>号）具体安排，</w:t>
      </w:r>
      <w:r>
        <w:rPr/>
        <w:t xml:space="preserve"> </w:t>
      </w:r>
      <w:r>
        <w:rPr>
          <w:spacing w:val="5"/>
        </w:rPr>
        <w:t>为加快完成我省食源性疾病病例监测直报工作，现将有关事项通</w:t>
      </w:r>
      <w:r>
        <w:rPr>
          <w:spacing w:val="2"/>
        </w:rPr>
        <w:t xml:space="preserve"> </w:t>
      </w:r>
      <w:r>
        <w:rPr>
          <w:spacing w:val="-8"/>
        </w:rPr>
        <w:t>知如下：</w:t>
      </w:r>
    </w:p>
    <w:p>
      <w:pPr>
        <w:ind w:left="1071"/>
        <w:spacing w:before="56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一、工作进展</w:t>
      </w:r>
    </w:p>
    <w:p>
      <w:pPr>
        <w:pStyle w:val="BodyText"/>
        <w:ind w:left="420" w:right="358" w:firstLine="656"/>
        <w:spacing w:before="198" w:line="340" w:lineRule="auto"/>
        <w:rPr>
          <w:rFonts w:ascii="Times New Roman" w:hAnsi="Times New Roman" w:eastAsia="Times New Roman" w:cs="Times New Roman"/>
        </w:rPr>
      </w:pPr>
      <w:r>
        <w:rPr>
          <w:spacing w:val="6"/>
        </w:rPr>
        <w:t>根据国家卫生健康委部署和我省实施方案规定的时间节点：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2023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9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9"/>
        </w:rPr>
        <w:t>月底前，我省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80%</w:t>
      </w:r>
      <w:r>
        <w:rPr>
          <w:spacing w:val="-9"/>
        </w:rPr>
        <w:t>的三级监测医疗机构（公立）和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60%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的二级监测医疗机构（公立）实现食源性疾病病例监测直报；今</w:t>
      </w:r>
      <w:r>
        <w:rPr>
          <w:spacing w:val="15"/>
        </w:rPr>
        <w:t xml:space="preserve"> </w:t>
      </w:r>
      <w:r>
        <w:rPr>
          <w:spacing w:val="5"/>
        </w:rPr>
        <w:t>年底，各市县全部二级及以上监测医疗机构实现食源性疾病病例</w:t>
      </w:r>
      <w:r>
        <w:rPr>
          <w:spacing w:val="14"/>
        </w:rPr>
        <w:t xml:space="preserve"> </w:t>
      </w:r>
      <w:r>
        <w:rPr>
          <w:spacing w:val="17"/>
        </w:rPr>
        <w:t>监测直报。截至目前，省服务器端与国家平</w:t>
      </w:r>
      <w:r>
        <w:rPr>
          <w:spacing w:val="16"/>
        </w:rPr>
        <w:t>台网络已开通；</w:t>
      </w:r>
      <w:r>
        <w:rPr>
          <w:rFonts w:ascii="Times New Roman" w:hAnsi="Times New Roman" w:eastAsia="Times New Roman" w:cs="Times New Roman"/>
          <w:spacing w:val="16"/>
        </w:rPr>
        <w:t>50</w:t>
      </w:r>
    </w:p>
    <w:p>
      <w:pPr>
        <w:spacing w:line="340" w:lineRule="auto"/>
        <w:sectPr>
          <w:footerReference w:type="default" r:id="rId1"/>
          <w:pgSz w:w="11906" w:h="16838"/>
          <w:pgMar w:top="1431" w:right="1077" w:bottom="1392" w:left="1172" w:header="0" w:footer="1291" w:gutter="0"/>
        </w:sectPr>
        <w:rPr>
          <w:rFonts w:ascii="Times New Roman" w:hAnsi="Times New Roman" w:eastAsia="Times New Roman" w:cs="Times New Roman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0" w:right="2" w:firstLine="7"/>
        <w:spacing w:before="101" w:line="335" w:lineRule="auto"/>
        <w:jc w:val="both"/>
        <w:rPr/>
      </w:pPr>
      <w:r>
        <w:rPr>
          <w:spacing w:val="4"/>
        </w:rPr>
        <w:t>家医院（三级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家、二级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31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4"/>
        </w:rPr>
        <w:t>家</w:t>
      </w:r>
      <w:r>
        <w:rPr>
          <w:spacing w:val="-47"/>
        </w:rPr>
        <w:t>），</w:t>
      </w:r>
      <w:r>
        <w:rPr>
          <w:spacing w:val="4"/>
        </w:rPr>
        <w:t>大部分医院已完成对接、测</w:t>
      </w:r>
      <w:r>
        <w:rPr/>
        <w:t xml:space="preserve"> </w:t>
      </w:r>
      <w:r>
        <w:rPr>
          <w:spacing w:val="4"/>
        </w:rPr>
        <w:t>试、服务器准备等工作。但还有约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1/3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4"/>
        </w:rPr>
        <w:t>的医院工作滞后，影响了</w:t>
      </w:r>
      <w:r>
        <w:rPr/>
        <w:t xml:space="preserve"> </w:t>
      </w:r>
      <w:r>
        <w:rPr>
          <w:spacing w:val="4"/>
        </w:rPr>
        <w:t>全省直报工作的开展。</w:t>
      </w:r>
    </w:p>
    <w:p>
      <w:pPr>
        <w:pStyle w:val="BodyText"/>
        <w:ind w:left="659"/>
        <w:spacing w:before="54" w:line="222" w:lineRule="auto"/>
        <w:rPr/>
      </w:pPr>
      <w:r>
        <w:rPr>
          <w:spacing w:val="2"/>
        </w:rPr>
        <w:t>（一）三级医院</w:t>
      </w:r>
    </w:p>
    <w:p>
      <w:pPr>
        <w:pStyle w:val="BodyText"/>
        <w:ind w:right="2" w:firstLine="671"/>
        <w:spacing w:before="206" w:line="331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海南医学院第一附属医院、文昌市人民医</w:t>
      </w:r>
      <w:r>
        <w:rPr>
          <w:spacing w:val="6"/>
        </w:rPr>
        <w:t>院采用技术路线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，但目前尚未与国家对接。</w:t>
      </w:r>
    </w:p>
    <w:p>
      <w:pPr>
        <w:pStyle w:val="BodyText"/>
        <w:ind w:left="640"/>
        <w:spacing w:before="51" w:line="222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省人民医院未提供服务器，组件系统未部署。</w:t>
      </w:r>
    </w:p>
    <w:p>
      <w:pPr>
        <w:pStyle w:val="BodyText"/>
        <w:ind w:left="55" w:right="2" w:firstLine="591"/>
        <w:spacing w:before="206" w:line="331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海口市妇幼保健院、儋州市人民医院、海南西部中心医院</w:t>
      </w:r>
      <w:r>
        <w:rPr>
          <w:spacing w:val="16"/>
        </w:rPr>
        <w:t xml:space="preserve"> </w:t>
      </w:r>
      <w:r>
        <w:rPr>
          <w:spacing w:val="4"/>
        </w:rPr>
        <w:t>已提供服务器，组件系统已部署，但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HIS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4"/>
        </w:rPr>
        <w:t>系统未对接。</w:t>
      </w:r>
    </w:p>
    <w:p>
      <w:pPr>
        <w:pStyle w:val="BodyText"/>
        <w:ind w:left="659"/>
        <w:spacing w:before="54" w:line="222" w:lineRule="auto"/>
        <w:rPr/>
      </w:pPr>
      <w:r>
        <w:rPr>
          <w:spacing w:val="2"/>
        </w:rPr>
        <w:t>（二）二级医院</w:t>
      </w:r>
    </w:p>
    <w:p>
      <w:pPr>
        <w:pStyle w:val="BodyText"/>
        <w:ind w:left="13" w:firstLine="641"/>
        <w:spacing w:before="210" w:line="338" w:lineRule="auto"/>
        <w:jc w:val="both"/>
        <w:rPr/>
      </w:pPr>
      <w:r>
        <w:rPr>
          <w:spacing w:val="5"/>
        </w:rPr>
        <w:t>文昌市庆龄妇幼保健院、定安县妇幼保健院</w:t>
      </w:r>
      <w:r>
        <w:rPr>
          <w:spacing w:val="4"/>
        </w:rPr>
        <w:t>、澄迈县妇幼保</w:t>
      </w:r>
      <w:r>
        <w:rPr/>
        <w:t xml:space="preserve"> </w:t>
      </w:r>
      <w:r>
        <w:rPr>
          <w:spacing w:val="5"/>
        </w:rPr>
        <w:t>健院、琼海市妇幼保健院、东方市人民医院、陵水县第二人民医</w:t>
      </w:r>
      <w:r>
        <w:rPr>
          <w:spacing w:val="2"/>
        </w:rPr>
        <w:t xml:space="preserve"> </w:t>
      </w:r>
      <w:r>
        <w:rPr>
          <w:spacing w:val="3"/>
        </w:rPr>
        <w:t>院、临高县人民医院、临高县中医院、乐东县第二人民医院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家</w:t>
      </w:r>
      <w:r>
        <w:rPr/>
        <w:t xml:space="preserve"> </w:t>
      </w:r>
      <w:r>
        <w:rPr>
          <w:spacing w:val="6"/>
        </w:rPr>
        <w:t>机构未提供服务器，组件系统未部署。</w:t>
      </w:r>
    </w:p>
    <w:p>
      <w:pPr>
        <w:ind w:left="651"/>
        <w:spacing w:before="48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二、工作要求</w:t>
      </w:r>
    </w:p>
    <w:p>
      <w:pPr>
        <w:pStyle w:val="BodyText"/>
        <w:ind w:left="15" w:firstLine="644"/>
        <w:spacing w:before="202" w:line="325" w:lineRule="auto"/>
        <w:rPr/>
      </w:pPr>
      <w:r>
        <w:rPr>
          <w:spacing w:val="4"/>
        </w:rPr>
        <w:t>（一）病例监测直报对提升食源性疾病监测报告准确性和时</w:t>
      </w:r>
      <w:r>
        <w:rPr>
          <w:spacing w:val="11"/>
        </w:rPr>
        <w:t xml:space="preserve"> </w:t>
      </w:r>
      <w:r>
        <w:rPr>
          <w:spacing w:val="5"/>
        </w:rPr>
        <w:t>效性意义重大，各地完成情况分别纳入省、市县政府食品安全工</w:t>
      </w:r>
      <w:r>
        <w:rPr>
          <w:spacing w:val="2"/>
        </w:rPr>
        <w:t xml:space="preserve"> </w:t>
      </w:r>
      <w:r>
        <w:rPr>
          <w:spacing w:val="5"/>
        </w:rPr>
        <w:t>作的评议考核。各市县卫生健康委、有关医院务必高度重视、加</w:t>
      </w:r>
      <w:r>
        <w:rPr/>
        <w:t xml:space="preserve"> </w:t>
      </w:r>
      <w:r>
        <w:rPr>
          <w:spacing w:val="5"/>
        </w:rPr>
        <w:t>快完成。市县卫生健康委要加强对辖区医疗机构的指导督促，统</w:t>
      </w:r>
      <w:r>
        <w:rPr/>
        <w:t xml:space="preserve"> </w:t>
      </w:r>
      <w:r>
        <w:rPr>
          <w:spacing w:val="5"/>
        </w:rPr>
        <w:t>筹协调解决问题；二、三级医院要倒排工期，主动对接国家和省</w:t>
      </w:r>
      <w:r>
        <w:rPr/>
        <w:t xml:space="preserve"> </w:t>
      </w:r>
      <w:r>
        <w:rPr>
          <w:spacing w:val="7"/>
        </w:rPr>
        <w:t>级技术团队，保质保量完成任务。</w:t>
      </w:r>
    </w:p>
    <w:p>
      <w:pPr>
        <w:pStyle w:val="BodyText"/>
        <w:ind w:left="14" w:right="2" w:firstLine="645"/>
        <w:spacing w:before="211" w:line="283" w:lineRule="auto"/>
        <w:rPr/>
      </w:pPr>
      <w:r>
        <w:rPr>
          <w:spacing w:val="4"/>
        </w:rPr>
        <w:t>（二）我委定于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27  </w:t>
      </w:r>
      <w:r>
        <w:rPr>
          <w:spacing w:val="4"/>
        </w:rPr>
        <w:t>日召开专题会研究监测直报工作，</w:t>
      </w:r>
      <w:r>
        <w:rPr/>
        <w:t xml:space="preserve"> </w:t>
      </w:r>
      <w:r>
        <w:rPr>
          <w:spacing w:val="5"/>
        </w:rPr>
        <w:t>请工作滞后的三级医院及所在市县卫生健康委、省属有关机构参</w:t>
      </w:r>
    </w:p>
    <w:p>
      <w:pPr>
        <w:spacing w:line="283" w:lineRule="auto"/>
        <w:sectPr>
          <w:footerReference w:type="default" r:id="rId3"/>
          <w:pgSz w:w="11906" w:h="16838"/>
          <w:pgMar w:top="1431" w:right="1473" w:bottom="1393" w:left="1593" w:header="0" w:footer="1118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2" w:hanging="13"/>
        <w:spacing w:before="101" w:line="336" w:lineRule="auto"/>
        <w:jc w:val="both"/>
        <w:rPr/>
      </w:pPr>
      <w:r>
        <w:rPr>
          <w:spacing w:val="-3"/>
        </w:rPr>
        <w:t>加（详见专题会议方案）。请于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3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24  </w:t>
      </w:r>
      <w:r>
        <w:rPr>
          <w:spacing w:val="-3"/>
        </w:rPr>
        <w:t>日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3"/>
        </w:rPr>
        <w:t>点前将参加人员信</w:t>
      </w:r>
      <w:r>
        <w:rPr/>
        <w:t xml:space="preserve"> </w:t>
      </w:r>
      <w:r>
        <w:rPr>
          <w:spacing w:val="5"/>
        </w:rPr>
        <w:t>息（姓名、单位、职务、联系电话）回执以</w:t>
      </w:r>
      <w:r>
        <w:rPr>
          <w:spacing w:val="4"/>
        </w:rPr>
        <w:t>短信形式报送我委联</w:t>
      </w:r>
      <w:r>
        <w:rPr/>
        <w:t xml:space="preserve"> </w:t>
      </w:r>
      <w:r>
        <w:rPr/>
        <w:t>系人（韩小龙，电话：</w:t>
      </w:r>
      <w:r>
        <w:rPr>
          <w:rFonts w:ascii="Times New Roman" w:hAnsi="Times New Roman" w:eastAsia="Times New Roman" w:cs="Times New Roman"/>
        </w:rPr>
        <w:t>15103026711</w:t>
      </w:r>
      <w:r>
        <w:rPr/>
        <w:t>）。</w:t>
      </w:r>
    </w:p>
    <w:p>
      <w:pPr>
        <w:pStyle w:val="BodyText"/>
        <w:ind w:left="643"/>
        <w:spacing w:before="51" w:line="222" w:lineRule="auto"/>
        <w:rPr/>
      </w:pPr>
      <w:r>
        <w:rPr>
          <w:spacing w:val="2"/>
        </w:rPr>
        <w:t>技术对接人及联系电话：</w:t>
      </w:r>
    </w:p>
    <w:p>
      <w:pPr>
        <w:spacing w:line="207" w:lineRule="exact"/>
        <w:rPr/>
      </w:pPr>
      <w:r/>
    </w:p>
    <w:tbl>
      <w:tblPr>
        <w:tblStyle w:val="TableNormal"/>
        <w:tblW w:w="5576" w:type="dxa"/>
        <w:tblInd w:w="64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388"/>
        <w:gridCol w:w="1287"/>
        <w:gridCol w:w="1901"/>
      </w:tblGrid>
      <w:tr>
        <w:trPr>
          <w:trHeight w:val="449" w:hRule="atLeast"/>
        </w:trPr>
        <w:tc>
          <w:tcPr>
            <w:tcW w:w="2388" w:type="dxa"/>
            <w:vAlign w:val="top"/>
          </w:tcPr>
          <w:p>
            <w:pPr>
              <w:ind w:left="33"/>
              <w:spacing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国家技术负责人</w:t>
            </w:r>
          </w:p>
        </w:tc>
        <w:tc>
          <w:tcPr>
            <w:tcW w:w="1287" w:type="dxa"/>
            <w:vAlign w:val="top"/>
          </w:tcPr>
          <w:p>
            <w:pPr>
              <w:ind w:left="177"/>
              <w:spacing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李芊芊</w:t>
            </w:r>
          </w:p>
        </w:tc>
        <w:tc>
          <w:tcPr>
            <w:tcW w:w="1901" w:type="dxa"/>
            <w:vAlign w:val="top"/>
          </w:tcPr>
          <w:p>
            <w:pPr>
              <w:spacing w:before="57" w:line="190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17350221699</w:t>
            </w:r>
          </w:p>
        </w:tc>
      </w:tr>
      <w:tr>
        <w:trPr>
          <w:trHeight w:val="580" w:hRule="atLeast"/>
        </w:trPr>
        <w:tc>
          <w:tcPr>
            <w:tcW w:w="2388" w:type="dxa"/>
            <w:vAlign w:val="top"/>
          </w:tcPr>
          <w:p>
            <w:pPr>
              <w:spacing w:before="13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省疾控中心</w:t>
            </w:r>
          </w:p>
        </w:tc>
        <w:tc>
          <w:tcPr>
            <w:tcW w:w="1287" w:type="dxa"/>
            <w:vAlign w:val="top"/>
          </w:tcPr>
          <w:p>
            <w:pPr>
              <w:ind w:left="174"/>
              <w:spacing w:before="13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王</w:t>
            </w: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瑞</w:t>
            </w:r>
          </w:p>
        </w:tc>
        <w:tc>
          <w:tcPr>
            <w:tcW w:w="1901" w:type="dxa"/>
            <w:vAlign w:val="top"/>
          </w:tcPr>
          <w:p>
            <w:pPr>
              <w:spacing w:before="189" w:line="190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13876379155</w:t>
            </w:r>
          </w:p>
        </w:tc>
      </w:tr>
      <w:tr>
        <w:trPr>
          <w:trHeight w:val="449" w:hRule="atLeast"/>
        </w:trPr>
        <w:tc>
          <w:tcPr>
            <w:tcW w:w="2388" w:type="dxa"/>
            <w:vAlign w:val="top"/>
          </w:tcPr>
          <w:p>
            <w:pPr>
              <w:spacing w:before="133" w:line="18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海南中科软</w:t>
            </w:r>
          </w:p>
        </w:tc>
        <w:tc>
          <w:tcPr>
            <w:tcW w:w="1287" w:type="dxa"/>
            <w:vAlign w:val="top"/>
          </w:tcPr>
          <w:p>
            <w:pPr>
              <w:ind w:left="177"/>
              <w:spacing w:before="133" w:line="18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符维建</w:t>
            </w:r>
          </w:p>
        </w:tc>
        <w:tc>
          <w:tcPr>
            <w:tcW w:w="1901" w:type="dxa"/>
            <w:vAlign w:val="top"/>
          </w:tcPr>
          <w:p>
            <w:pPr>
              <w:spacing w:before="189" w:line="168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"/>
              </w:rPr>
              <w:t>13693552292</w:t>
            </w:r>
          </w:p>
        </w:tc>
      </w:tr>
    </w:tbl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right="3"/>
        <w:spacing w:before="100" w:line="220" w:lineRule="auto"/>
        <w:jc w:val="right"/>
        <w:rPr/>
      </w:pPr>
      <w:r>
        <w:rPr>
          <w:spacing w:val="4"/>
        </w:rPr>
        <w:t>附件：加快完成食源性疾病病例监测直报工作专题会议方案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5168" w:right="826" w:hanging="343"/>
        <w:spacing w:before="101" w:line="331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3323206</wp:posOffset>
            </wp:positionH>
            <wp:positionV relativeFrom="paragraph">
              <wp:posOffset>-640262</wp:posOffset>
            </wp:positionV>
            <wp:extent cx="1476000" cy="147599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6000" cy="147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海南省卫生健康委员会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2024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23  </w:t>
      </w:r>
      <w:r>
        <w:rPr>
          <w:spacing w:val="-3"/>
        </w:rPr>
        <w:t>日</w:t>
      </w:r>
    </w:p>
    <w:p>
      <w:pPr>
        <w:pStyle w:val="BodyText"/>
        <w:ind w:left="646"/>
        <w:spacing w:before="51" w:line="222" w:lineRule="auto"/>
        <w:rPr/>
      </w:pPr>
      <w:r>
        <w:rPr>
          <w:spacing w:val="4"/>
        </w:rPr>
        <w:t>（此件不公开）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right="2"/>
        <w:spacing w:before="113" w:line="200" w:lineRule="auto"/>
        <w:jc w:val="righ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spacing w:val="7"/>
        </w:rPr>
        <w:t>校对人：韩小龙</w:t>
      </w:r>
    </w:p>
    <w:p>
      <w:pPr>
        <w:spacing w:line="200" w:lineRule="auto"/>
        <w:sectPr>
          <w:footerReference w:type="default" r:id="rId4"/>
          <w:pgSz w:w="11906" w:h="16838"/>
          <w:pgMar w:top="1431" w:right="1472" w:bottom="1393" w:left="1606" w:header="0" w:footer="1118" w:gutter="0"/>
        </w:sectPr>
        <w:rPr>
          <w:rFonts w:ascii="STKaiti" w:hAnsi="STKaiti" w:eastAsia="STKaiti" w:cs="STKaiti"/>
          <w:sz w:val="31"/>
          <w:szCs w:val="31"/>
        </w:rPr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22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</w:t>
      </w:r>
    </w:p>
    <w:p>
      <w:pPr>
        <w:ind w:left="3114" w:right="799" w:hanging="2423"/>
        <w:spacing w:before="152" w:line="26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加快完成食源性疾病病例监测直报工作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专题会议方案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677"/>
        <w:spacing w:before="101" w:line="223" w:lineRule="auto"/>
        <w:rPr/>
      </w:pPr>
      <w:r>
        <w:rPr>
          <w:b/>
          <w:bCs/>
          <w:spacing w:val="-1"/>
        </w:rPr>
        <w:t>时间：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27  </w:t>
      </w:r>
      <w:r>
        <w:rPr>
          <w:spacing w:val="-1"/>
        </w:rPr>
        <w:t>日（周一）</w:t>
      </w:r>
      <w:r>
        <w:rPr>
          <w:rFonts w:ascii="Times New Roman" w:hAnsi="Times New Roman" w:eastAsia="Times New Roman" w:cs="Times New Roman"/>
          <w:spacing w:val="-1"/>
        </w:rPr>
        <w:t>15:00-16:30</w:t>
      </w:r>
      <w:r>
        <w:rPr>
          <w:spacing w:val="-1"/>
        </w:rPr>
        <w:t>。</w:t>
      </w:r>
    </w:p>
    <w:p>
      <w:pPr>
        <w:pStyle w:val="BodyText"/>
        <w:ind w:left="653" w:firstLine="2"/>
        <w:spacing w:before="260" w:line="361" w:lineRule="auto"/>
        <w:rPr/>
      </w:pPr>
      <w:r>
        <w:rPr>
          <w:b/>
          <w:bCs/>
          <w:spacing w:val="-3"/>
        </w:rPr>
        <w:t>地点：</w:t>
      </w:r>
      <w:r>
        <w:rPr>
          <w:spacing w:val="-3"/>
        </w:rPr>
        <w:t>省卫生健康委二区（省政府海府办公区）</w:t>
      </w:r>
      <w:r>
        <w:rPr>
          <w:spacing w:val="-4"/>
        </w:rPr>
        <w:t>第一会议室。</w:t>
      </w:r>
      <w:r>
        <w:rPr/>
        <w:t xml:space="preserve"> </w:t>
      </w:r>
      <w:r>
        <w:rPr>
          <w:b/>
          <w:bCs/>
          <w:spacing w:val="8"/>
        </w:rPr>
        <w:t>议题：</w:t>
      </w:r>
      <w:r>
        <w:rPr>
          <w:spacing w:val="8"/>
        </w:rPr>
        <w:t>专题研究加快完成食源性疾病病例监测直报工作。</w:t>
      </w:r>
    </w:p>
    <w:p>
      <w:pPr>
        <w:pStyle w:val="BodyText"/>
        <w:ind w:left="663"/>
        <w:spacing w:before="53" w:line="221" w:lineRule="auto"/>
        <w:rPr/>
      </w:pPr>
      <w:r>
        <w:rPr>
          <w:b/>
          <w:bCs/>
          <w:spacing w:val="5"/>
        </w:rPr>
        <w:t>主持：</w:t>
      </w:r>
      <w:r>
        <w:rPr>
          <w:spacing w:val="5"/>
        </w:rPr>
        <w:t>杜建伟二级巡视员。</w:t>
      </w:r>
    </w:p>
    <w:p>
      <w:pPr>
        <w:pStyle w:val="BodyText"/>
        <w:ind w:left="12" w:right="114" w:firstLine="646"/>
        <w:spacing w:before="268" w:line="371" w:lineRule="auto"/>
        <w:jc w:val="both"/>
        <w:rPr/>
      </w:pPr>
      <w:r>
        <w:rPr>
          <w:b/>
          <w:bCs/>
          <w:spacing w:val="4"/>
        </w:rPr>
        <w:t>参加人员：</w:t>
      </w:r>
      <w:r>
        <w:rPr>
          <w:spacing w:val="4"/>
        </w:rPr>
        <w:t>药政处（食品处）、省疾控中心、委</w:t>
      </w:r>
      <w:r>
        <w:rPr>
          <w:spacing w:val="3"/>
        </w:rPr>
        <w:t>统计信息中</w:t>
      </w:r>
      <w:r>
        <w:rPr/>
        <w:t xml:space="preserve"> </w:t>
      </w:r>
      <w:r>
        <w:rPr>
          <w:spacing w:val="5"/>
        </w:rPr>
        <w:t>心、中科软负责人，未完成进度的三级医院分管院长、信息科负</w:t>
      </w:r>
      <w:r>
        <w:rPr>
          <w:spacing w:val="2"/>
        </w:rPr>
        <w:t xml:space="preserve"> </w:t>
      </w:r>
      <w:r>
        <w:rPr>
          <w:spacing w:val="5"/>
        </w:rPr>
        <w:t>责人（省人民医院、海医一附院、海口市妇幼保健院、儋州市人</w:t>
      </w:r>
      <w:r>
        <w:rPr>
          <w:spacing w:val="2"/>
        </w:rPr>
        <w:t xml:space="preserve"> </w:t>
      </w:r>
      <w:r>
        <w:rPr>
          <w:spacing w:val="5"/>
        </w:rPr>
        <w:t>民医院、海南西部中心医院、文昌市人民医院）及所在市县卫生</w:t>
      </w:r>
      <w:r>
        <w:rPr>
          <w:spacing w:val="2"/>
        </w:rPr>
        <w:t xml:space="preserve"> </w:t>
      </w:r>
      <w:r>
        <w:rPr>
          <w:spacing w:val="3"/>
        </w:rPr>
        <w:t>健康委分管负责人。</w:t>
      </w:r>
    </w:p>
    <w:p>
      <w:pPr>
        <w:pStyle w:val="BodyText"/>
        <w:ind w:left="664"/>
        <w:spacing w:before="50" w:line="223" w:lineRule="auto"/>
        <w:rPr/>
      </w:pPr>
      <w:r>
        <w:rPr>
          <w:b/>
          <w:bCs/>
          <w:spacing w:val="-9"/>
        </w:rPr>
        <w:t>会议议程：</w:t>
      </w:r>
    </w:p>
    <w:p>
      <w:pPr>
        <w:pStyle w:val="BodyText"/>
        <w:ind w:left="658"/>
        <w:spacing w:before="262" w:line="220" w:lineRule="auto"/>
        <w:rPr/>
      </w:pPr>
      <w:r>
        <w:rPr>
          <w:spacing w:val="8"/>
        </w:rPr>
        <w:t>（一）省疾控中心、中科软汇报工作进展情况；</w:t>
      </w:r>
    </w:p>
    <w:p>
      <w:pPr>
        <w:pStyle w:val="BodyText"/>
        <w:ind w:left="658"/>
        <w:spacing w:before="264" w:line="222" w:lineRule="auto"/>
        <w:rPr/>
      </w:pPr>
      <w:r>
        <w:rPr>
          <w:spacing w:val="3"/>
        </w:rPr>
        <w:t>（二）</w:t>
      </w:r>
      <w:r>
        <w:rPr>
          <w:spacing w:val="-83"/>
        </w:rPr>
        <w:t xml:space="preserve"> </w:t>
      </w:r>
      <w:r>
        <w:rPr>
          <w:spacing w:val="3"/>
        </w:rPr>
        <w:t>未完成进度的医院、卫生健康委负责人发言；</w:t>
      </w:r>
    </w:p>
    <w:p>
      <w:pPr>
        <w:pStyle w:val="BodyText"/>
        <w:ind w:left="658"/>
        <w:spacing w:before="260" w:line="221" w:lineRule="auto"/>
        <w:rPr/>
      </w:pPr>
      <w:r>
        <w:rPr>
          <w:spacing w:val="5"/>
        </w:rPr>
        <w:t>（三）杜建伟二级巡视员讲话。</w:t>
      </w:r>
    </w:p>
    <w:sectPr>
      <w:footerReference w:type="default" r:id="rId6"/>
      <w:pgSz w:w="11906" w:h="16838"/>
      <w:pgMar w:top="1431" w:right="1361" w:bottom="1393" w:left="1593" w:header="0" w:footer="111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7"/>
      <w:spacing w:line="90" w:lineRule="exact"/>
      <w:rPr/>
    </w:pPr>
    <w:r>
      <w:rPr>
        <w:position w:val="-1"/>
      </w:rPr>
      <w:drawing>
        <wp:inline distT="0" distB="0" distL="0" distR="0">
          <wp:extent cx="6119403" cy="57782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19403" cy="57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</w:t>
    </w:r>
    <w:r>
      <w:rPr>
        <w:rFonts w:ascii="SimSun" w:hAnsi="SimSun" w:eastAsia="SimSun" w:cs="SimSun"/>
        <w:sz w:val="23"/>
        <w:szCs w:val="23"/>
        <w:spacing w:val="19"/>
      </w:rPr>
      <w:t xml:space="preserve"> </w:t>
    </w:r>
    <w:r>
      <w:rPr>
        <w:rFonts w:ascii="SimSun" w:hAnsi="SimSun" w:eastAsia="SimSun" w:cs="SimSun"/>
        <w:sz w:val="28"/>
        <w:szCs w:val="28"/>
        <w:spacing w:val="-3"/>
      </w:rPr>
      <w:t>2</w:t>
    </w:r>
    <w:r>
      <w:rPr>
        <w:rFonts w:ascii="SimSun" w:hAnsi="SimSun" w:eastAsia="SimSun" w:cs="SimSun"/>
        <w:sz w:val="28"/>
        <w:szCs w:val="28"/>
        <w:spacing w:val="-12"/>
      </w:rPr>
      <w:t xml:space="preserve"> </w:t>
    </w:r>
    <w:r>
      <w:rPr>
        <w:rFonts w:ascii="SimSun" w:hAnsi="SimSun" w:eastAsia="SimSun" w:cs="SimSun"/>
        <w:sz w:val="23"/>
        <w:szCs w:val="23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4"/>
      </w:rPr>
      <w:t>—</w:t>
    </w:r>
    <w:r>
      <w:rPr>
        <w:rFonts w:ascii="SimSun" w:hAnsi="SimSun" w:eastAsia="SimSun" w:cs="SimSun"/>
        <w:sz w:val="23"/>
        <w:szCs w:val="23"/>
        <w:spacing w:val="21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3</w:t>
    </w:r>
    <w:r>
      <w:rPr>
        <w:rFonts w:ascii="SimSun" w:hAnsi="SimSun" w:eastAsia="SimSun" w:cs="SimSun"/>
        <w:sz w:val="28"/>
        <w:szCs w:val="28"/>
        <w:spacing w:val="-11"/>
      </w:rPr>
      <w:t xml:space="preserve"> </w:t>
    </w:r>
    <w:r>
      <w:rPr>
        <w:rFonts w:ascii="SimSun" w:hAnsi="SimSun" w:eastAsia="SimSun" w:cs="SimSun"/>
        <w:sz w:val="23"/>
        <w:szCs w:val="23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2"/>
      </w:rPr>
      <w:t>—</w:t>
    </w:r>
    <w:r>
      <w:rPr>
        <w:rFonts w:ascii="SimSun" w:hAnsi="SimSun" w:eastAsia="SimSun" w:cs="SimSun"/>
        <w:sz w:val="23"/>
        <w:szCs w:val="23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2"/>
      </w:rPr>
      <w:t>4</w:t>
    </w:r>
    <w:r>
      <w:rPr>
        <w:rFonts w:ascii="SimSun" w:hAnsi="SimSun" w:eastAsia="SimSun" w:cs="SimSun"/>
        <w:sz w:val="28"/>
        <w:szCs w:val="28"/>
        <w:spacing w:val="-11"/>
      </w:rPr>
      <w:t xml:space="preserve"> </w:t>
    </w:r>
    <w:r>
      <w:rPr>
        <w:rFonts w:ascii="SimSun" w:hAnsi="SimSun" w:eastAsia="SimSun" w:cs="SimSun"/>
        <w:sz w:val="23"/>
        <w:szCs w:val="23"/>
        <w:spacing w:val="-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4.xml"/><Relationship Id="rId5" Type="http://schemas.openxmlformats.org/officeDocument/2006/relationships/image" Target="media/image3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官宏伟</dc:creator>
  <dcterms:created xsi:type="dcterms:W3CDTF">2024-05-24T15:11:57Z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2024-05-27T11:02:27</vt:filetime>
  </property>
</Properties>
</file>