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海南西部中心医院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中心主机房主要设备及容灾机房设备升级改造项目市场询价表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32"/>
        <w:gridCol w:w="457"/>
        <w:gridCol w:w="457"/>
        <w:gridCol w:w="1293"/>
        <w:gridCol w:w="1486"/>
        <w:gridCol w:w="2235"/>
      </w:tblGrid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170312463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  <w:bookmarkEnd w:id="0"/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170312464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  <w:bookmarkEnd w:id="1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170312465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  <w:bookmarkEnd w:id="2"/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170312466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bookmarkEnd w:id="3"/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_Toc170312467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bookmarkEnd w:id="4"/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磁盘阵列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全闪磁盘阵列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内存1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64GB DDR4 2933MHZ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深信服服务器内存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内存2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32GB DDR4 2133MHZ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X3850服务器内存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内存3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DDR4 2933MHZ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虚拟化平台内存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内存4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DDR4 2666MHZ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虚拟化平台内存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硬盘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3PAR 8200 8TB 7.2K SAS 3.5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寸机械硬盘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PACS存储硬盘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硬盘（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HPE 3PAR 8000 1.92TB+SW SFF SSD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3PAR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存储硬盘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DNS软件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系统迁移以及数据备份服务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HIS数据库存储迁移、集成平台数据库存储迁移、HIS灾备数据库存储迁移、集成平台灾备数据库存储迁移、LIS数据备份、PACSS数据备份（不含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影像图片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）、手麻系统数据备份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服务器区硬件维保服务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包含医院数据服务器区71台服务器、4台磁盘阵列、3台SAN交换机的12个月的维保，含备件、维修以及巡检的全部所需。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数据库维护服务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维护全各个系统的数据库，确保数据库稳定运行，维护期12个月</w:t>
            </w:r>
          </w:p>
        </w:tc>
      </w:tr>
      <w:tr>
        <w:trPr>
          <w:trHeight w:val="2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bookmarkStart w:id="5" w:name="_GoBack"/>
            <w:bookmarkEnd w:id="5"/>
          </w:p>
        </w:tc>
        <w:tc>
          <w:tcPr>
            <w:tcW w:w="4731" w:type="pct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合计总价：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注：以上报价含税费、实施费、人工费等包干费用。</w:t>
      </w:r>
    </w:p>
    <w:p>
      <w:pPr>
        <w:rPr>
          <w:rFonts w:hint="default"/>
          <w:lang w:val="en-US" w:eastAsia="zh-CN"/>
        </w:rPr>
      </w:pP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报价公司：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 价 人：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    址：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197"/>
    <w:rsid w:val="2F3F453E"/>
    <w:rsid w:val="72FF4197"/>
    <w:rsid w:val="76EFD178"/>
    <w:rsid w:val="ADE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2025-10-21T02:07:00Z</dcterms:created>
  <dc:creator>哆芈猪</dc:creator>
  <cp:lastModifiedBy>哆芈猪</cp:lastModifiedBy>
  <dcterms:modified xsi:type="dcterms:W3CDTF">2025-10-22T10:50:15Z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63EE2312D83263536746F86820E434B6_43</vt:lpwstr>
  </property>
</Properties>
</file>